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63252B7" w:rsidR="00F87CE5" w:rsidRPr="00576FAC" w:rsidRDefault="00576FAC" w:rsidP="00576FAC">
      <w:pPr>
        <w:widowControl w:val="0"/>
        <w:spacing w:after="120" w:line="288" w:lineRule="auto"/>
        <w:jc w:val="center"/>
        <w:rPr>
          <w:rFonts w:ascii="Calibri" w:eastAsia="Calibri" w:hAnsi="Calibri" w:cs="Calibri"/>
          <w:b/>
        </w:rPr>
      </w:pPr>
      <w:r>
        <w:rPr>
          <w:rFonts w:ascii="Calibri" w:eastAsia="Calibri" w:hAnsi="Calibri" w:cs="Calibri"/>
          <w:b/>
        </w:rPr>
        <w:t xml:space="preserve">KUPNÍ SMLOUVA </w:t>
      </w:r>
    </w:p>
    <w:p w14:paraId="00000003" w14:textId="77777777" w:rsidR="00F87CE5" w:rsidRDefault="00576FAC">
      <w:pPr>
        <w:widowControl w:val="0"/>
        <w:spacing w:after="120" w:line="288" w:lineRule="auto"/>
        <w:jc w:val="center"/>
        <w:rPr>
          <w:rFonts w:ascii="Calibri" w:eastAsia="Calibri" w:hAnsi="Calibri" w:cs="Calibri"/>
          <w:b/>
        </w:rPr>
      </w:pPr>
      <w:r>
        <w:rPr>
          <w:rFonts w:ascii="Calibri" w:eastAsia="Calibri" w:hAnsi="Calibri" w:cs="Calibri"/>
          <w:b/>
        </w:rPr>
        <w:t>I.</w:t>
      </w:r>
    </w:p>
    <w:p w14:paraId="00000004" w14:textId="77777777" w:rsidR="00F87CE5" w:rsidRDefault="00576FAC">
      <w:pPr>
        <w:widowControl w:val="0"/>
        <w:spacing w:line="288" w:lineRule="auto"/>
        <w:jc w:val="center"/>
        <w:rPr>
          <w:rFonts w:ascii="Calibri" w:eastAsia="Calibri" w:hAnsi="Calibri" w:cs="Calibri"/>
          <w:b/>
        </w:rPr>
      </w:pPr>
      <w:r>
        <w:rPr>
          <w:rFonts w:ascii="Calibri" w:eastAsia="Calibri" w:hAnsi="Calibri" w:cs="Calibri"/>
          <w:b/>
          <w:smallCaps/>
        </w:rPr>
        <w:t>S</w:t>
      </w:r>
      <w:r>
        <w:rPr>
          <w:rFonts w:ascii="Calibri" w:eastAsia="Calibri" w:hAnsi="Calibri" w:cs="Calibri"/>
          <w:b/>
        </w:rPr>
        <w:t>mluvní strany</w:t>
      </w:r>
    </w:p>
    <w:p w14:paraId="00000006" w14:textId="439BFCC3" w:rsidR="00F87CE5" w:rsidRDefault="00F87CE5" w:rsidP="00576FAC">
      <w:pPr>
        <w:spacing w:line="288" w:lineRule="auto"/>
        <w:rPr>
          <w:rFonts w:ascii="Calibri" w:eastAsia="Calibri" w:hAnsi="Calibri" w:cs="Calibri"/>
          <w:b/>
        </w:rPr>
      </w:pPr>
    </w:p>
    <w:p w14:paraId="00000007" w14:textId="77777777" w:rsidR="00F87CE5" w:rsidRDefault="00576FAC">
      <w:pPr>
        <w:spacing w:line="288" w:lineRule="auto"/>
        <w:ind w:left="2880" w:hanging="2880"/>
        <w:rPr>
          <w:rFonts w:ascii="Calibri" w:eastAsia="Calibri" w:hAnsi="Calibri" w:cs="Calibri"/>
          <w:b/>
        </w:rPr>
      </w:pPr>
      <w:r>
        <w:rPr>
          <w:rFonts w:ascii="Calibri" w:eastAsia="Calibri" w:hAnsi="Calibri" w:cs="Calibri"/>
          <w:b/>
        </w:rPr>
        <w:t>Masarykova základní škola a Mateřská škola Dymokury</w:t>
      </w:r>
    </w:p>
    <w:p w14:paraId="00000008" w14:textId="77777777" w:rsidR="00F87CE5" w:rsidRDefault="00576FAC">
      <w:pPr>
        <w:tabs>
          <w:tab w:val="left" w:pos="2925"/>
        </w:tabs>
        <w:spacing w:line="288" w:lineRule="auto"/>
        <w:ind w:left="2880" w:hanging="2880"/>
        <w:rPr>
          <w:rFonts w:ascii="Calibri" w:eastAsia="Calibri" w:hAnsi="Calibri" w:cs="Calibri"/>
        </w:rPr>
      </w:pPr>
      <w:r>
        <w:rPr>
          <w:rFonts w:ascii="Calibri" w:eastAsia="Calibri" w:hAnsi="Calibri" w:cs="Calibri"/>
        </w:rPr>
        <w:t>zastoupená:</w:t>
      </w:r>
      <w:r>
        <w:rPr>
          <w:rFonts w:ascii="Calibri" w:eastAsia="Calibri" w:hAnsi="Calibri" w:cs="Calibri"/>
        </w:rPr>
        <w:tab/>
        <w:t>Mgr. Martinou Martínkovou, ředitelkou</w:t>
      </w:r>
    </w:p>
    <w:p w14:paraId="00000009" w14:textId="77777777" w:rsidR="00F87CE5" w:rsidRDefault="00576FAC">
      <w:pPr>
        <w:spacing w:line="288" w:lineRule="auto"/>
        <w:ind w:left="2880" w:hanging="2880"/>
        <w:rPr>
          <w:rFonts w:ascii="Calibri" w:eastAsia="Calibri" w:hAnsi="Calibri" w:cs="Calibri"/>
        </w:rPr>
      </w:pPr>
      <w:r>
        <w:rPr>
          <w:rFonts w:ascii="Calibri" w:eastAsia="Calibri" w:hAnsi="Calibri" w:cs="Calibri"/>
        </w:rPr>
        <w:t>sídlo:</w:t>
      </w:r>
      <w:r>
        <w:rPr>
          <w:rFonts w:ascii="Calibri" w:eastAsia="Calibri" w:hAnsi="Calibri" w:cs="Calibri"/>
        </w:rPr>
        <w:tab/>
        <w:t>Osvobození 212, 289 01 Dymokury</w:t>
      </w:r>
    </w:p>
    <w:p w14:paraId="0000000A" w14:textId="77777777" w:rsidR="00F87CE5" w:rsidRDefault="00576FAC">
      <w:pPr>
        <w:spacing w:line="288" w:lineRule="auto"/>
        <w:rPr>
          <w:rFonts w:ascii="Calibri" w:eastAsia="Calibri" w:hAnsi="Calibri" w:cs="Calibri"/>
        </w:rPr>
      </w:pPr>
      <w:r>
        <w:rPr>
          <w:rFonts w:ascii="Calibri" w:eastAsia="Calibri" w:hAnsi="Calibri" w:cs="Calibri"/>
        </w:rPr>
        <w:t>IČO: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616 31 981</w:t>
      </w:r>
    </w:p>
    <w:p w14:paraId="0000000B" w14:textId="77777777" w:rsidR="00F87CE5" w:rsidRDefault="00576FAC">
      <w:pPr>
        <w:tabs>
          <w:tab w:val="left" w:pos="3000"/>
        </w:tabs>
        <w:spacing w:line="288" w:lineRule="auto"/>
        <w:ind w:left="2880" w:hanging="2880"/>
        <w:rPr>
          <w:rFonts w:ascii="Calibri" w:eastAsia="Calibri" w:hAnsi="Calibri" w:cs="Calibri"/>
        </w:rPr>
      </w:pPr>
      <w:r>
        <w:rPr>
          <w:rFonts w:ascii="Calibri" w:eastAsia="Calibri" w:hAnsi="Calibri" w:cs="Calibri"/>
        </w:rPr>
        <w:t>bankovní spojení:</w:t>
      </w:r>
      <w:r>
        <w:rPr>
          <w:rFonts w:ascii="Calibri" w:eastAsia="Calibri" w:hAnsi="Calibri" w:cs="Calibri"/>
        </w:rPr>
        <w:tab/>
      </w:r>
      <w:r>
        <w:rPr>
          <w:rFonts w:ascii="Calibri" w:eastAsia="Calibri" w:hAnsi="Calibri" w:cs="Calibri"/>
          <w:i/>
        </w:rPr>
        <w:t>bude doplněno před podpisem smlouvy</w:t>
      </w:r>
    </w:p>
    <w:p w14:paraId="0000000C" w14:textId="77777777" w:rsidR="00F87CE5" w:rsidRDefault="00576FAC">
      <w:pPr>
        <w:tabs>
          <w:tab w:val="left" w:pos="3000"/>
        </w:tabs>
        <w:spacing w:line="288" w:lineRule="auto"/>
        <w:ind w:left="2880" w:hanging="2880"/>
        <w:rPr>
          <w:rFonts w:ascii="Calibri" w:eastAsia="Calibri" w:hAnsi="Calibri" w:cs="Calibri"/>
        </w:rPr>
      </w:pPr>
      <w:r>
        <w:rPr>
          <w:rFonts w:ascii="Calibri" w:eastAsia="Calibri" w:hAnsi="Calibri" w:cs="Calibri"/>
        </w:rPr>
        <w:t xml:space="preserve">číslo účtu:                              </w:t>
      </w:r>
      <w:r>
        <w:rPr>
          <w:rFonts w:ascii="Calibri" w:eastAsia="Calibri" w:hAnsi="Calibri" w:cs="Calibri"/>
        </w:rPr>
        <w:tab/>
      </w:r>
      <w:r>
        <w:rPr>
          <w:rFonts w:ascii="Calibri" w:eastAsia="Calibri" w:hAnsi="Calibri" w:cs="Calibri"/>
          <w:i/>
        </w:rPr>
        <w:t>bude doplněno před podpisem smlouvy</w:t>
      </w:r>
    </w:p>
    <w:p w14:paraId="0000000D" w14:textId="77777777" w:rsidR="00F87CE5" w:rsidRDefault="00576FAC">
      <w:pPr>
        <w:tabs>
          <w:tab w:val="left" w:pos="3000"/>
        </w:tabs>
        <w:spacing w:line="288" w:lineRule="auto"/>
        <w:ind w:left="2880" w:hanging="2880"/>
        <w:jc w:val="left"/>
        <w:rPr>
          <w:rFonts w:ascii="Calibri" w:eastAsia="Calibri" w:hAnsi="Calibri" w:cs="Calibri"/>
          <w:i/>
        </w:rPr>
      </w:pPr>
      <w:r>
        <w:rPr>
          <w:rFonts w:ascii="Calibri" w:eastAsia="Calibri" w:hAnsi="Calibri" w:cs="Calibri"/>
        </w:rPr>
        <w:t xml:space="preserve">kontaktní osoba:   </w:t>
      </w:r>
      <w:r>
        <w:rPr>
          <w:rFonts w:ascii="Calibri" w:eastAsia="Calibri" w:hAnsi="Calibri" w:cs="Calibri"/>
        </w:rPr>
        <w:tab/>
      </w:r>
      <w:r>
        <w:rPr>
          <w:rFonts w:ascii="Calibri" w:eastAsia="Calibri" w:hAnsi="Calibri" w:cs="Calibri"/>
          <w:i/>
        </w:rPr>
        <w:t>bude doplněno před podpisem smlouvy</w:t>
      </w:r>
      <w:r>
        <w:rPr>
          <w:rFonts w:ascii="Calibri" w:eastAsia="Calibri" w:hAnsi="Calibri" w:cs="Calibri"/>
        </w:rPr>
        <w:t xml:space="preserve">, email: </w:t>
      </w:r>
      <w:r>
        <w:rPr>
          <w:rFonts w:ascii="Calibri" w:eastAsia="Calibri" w:hAnsi="Calibri" w:cs="Calibri"/>
          <w:i/>
        </w:rPr>
        <w:t>bude doplněno před podpisem smlouvy</w:t>
      </w:r>
      <w:r>
        <w:rPr>
          <w:rFonts w:ascii="Calibri" w:eastAsia="Calibri" w:hAnsi="Calibri" w:cs="Calibri"/>
        </w:rPr>
        <w:t>, tel. číslo:</w:t>
      </w:r>
      <w:r>
        <w:rPr>
          <w:rFonts w:ascii="Calibri" w:eastAsia="Calibri" w:hAnsi="Calibri" w:cs="Calibri"/>
          <w:i/>
        </w:rPr>
        <w:t xml:space="preserve"> bude doplněno před podpisem smlouvy</w:t>
      </w:r>
    </w:p>
    <w:p w14:paraId="0000000F" w14:textId="523CAD37" w:rsidR="00F87CE5" w:rsidRDefault="00576FAC" w:rsidP="00576FAC">
      <w:pPr>
        <w:widowControl w:val="0"/>
        <w:tabs>
          <w:tab w:val="left" w:pos="426"/>
          <w:tab w:val="left" w:pos="3119"/>
        </w:tabs>
        <w:spacing w:line="288" w:lineRule="auto"/>
        <w:rPr>
          <w:rFonts w:ascii="Calibri" w:eastAsia="Calibri" w:hAnsi="Calibri" w:cs="Calibri"/>
        </w:rPr>
      </w:pPr>
      <w:r>
        <w:rPr>
          <w:rFonts w:ascii="Calibri" w:eastAsia="Calibri" w:hAnsi="Calibri" w:cs="Calibri"/>
        </w:rPr>
        <w:t>na jedné straně (dále jen „</w:t>
      </w:r>
      <w:r>
        <w:rPr>
          <w:rFonts w:ascii="Calibri" w:eastAsia="Calibri" w:hAnsi="Calibri" w:cs="Calibri"/>
          <w:b/>
        </w:rPr>
        <w:t>kupující</w:t>
      </w:r>
      <w:r>
        <w:rPr>
          <w:rFonts w:ascii="Calibri" w:eastAsia="Calibri" w:hAnsi="Calibri" w:cs="Calibri"/>
        </w:rPr>
        <w:t>“)</w:t>
      </w:r>
    </w:p>
    <w:p w14:paraId="00000011" w14:textId="7CCDF1CA" w:rsidR="00F87CE5" w:rsidRDefault="00576FAC">
      <w:pPr>
        <w:widowControl w:val="0"/>
        <w:tabs>
          <w:tab w:val="left" w:pos="426"/>
          <w:tab w:val="left" w:pos="2835"/>
        </w:tabs>
        <w:spacing w:before="120" w:after="120" w:line="288" w:lineRule="auto"/>
        <w:rPr>
          <w:rFonts w:ascii="Calibri" w:eastAsia="Calibri" w:hAnsi="Calibri" w:cs="Calibri"/>
        </w:rPr>
      </w:pPr>
      <w:r>
        <w:rPr>
          <w:rFonts w:ascii="Calibri" w:eastAsia="Calibri" w:hAnsi="Calibri" w:cs="Calibri"/>
        </w:rPr>
        <w:t>a</w:t>
      </w:r>
    </w:p>
    <w:p w14:paraId="00000012" w14:textId="77777777" w:rsidR="00F87CE5" w:rsidRDefault="00576FAC">
      <w:pPr>
        <w:widowControl w:val="0"/>
        <w:tabs>
          <w:tab w:val="left" w:pos="426"/>
          <w:tab w:val="left" w:pos="2835"/>
        </w:tabs>
        <w:spacing w:before="120" w:after="120" w:line="288" w:lineRule="auto"/>
        <w:rPr>
          <w:rFonts w:ascii="Calibri" w:eastAsia="Calibri" w:hAnsi="Calibri" w:cs="Calibri"/>
        </w:rPr>
      </w:pPr>
      <w:r>
        <w:rPr>
          <w:rFonts w:ascii="Calibri" w:eastAsia="Calibri" w:hAnsi="Calibri" w:cs="Calibri"/>
          <w:b/>
        </w:rPr>
        <w:t xml:space="preserve"> [</w:t>
      </w:r>
      <w:r>
        <w:rPr>
          <w:rFonts w:ascii="Calibri" w:eastAsia="Calibri" w:hAnsi="Calibri" w:cs="Calibri"/>
          <w:b/>
          <w:highlight w:val="lightGray"/>
        </w:rPr>
        <w:t>doplní účastník</w:t>
      </w:r>
      <w:r>
        <w:rPr>
          <w:rFonts w:ascii="Calibri" w:eastAsia="Calibri" w:hAnsi="Calibri" w:cs="Calibri"/>
          <w:b/>
        </w:rPr>
        <w:t>]</w:t>
      </w:r>
    </w:p>
    <w:p w14:paraId="00000013" w14:textId="77777777" w:rsidR="00F87CE5" w:rsidRDefault="00576FAC">
      <w:pPr>
        <w:spacing w:after="60" w:line="288" w:lineRule="auto"/>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4" w14:textId="77777777" w:rsidR="00F87CE5" w:rsidRDefault="00576FAC">
      <w:pPr>
        <w:spacing w:after="60" w:line="288" w:lineRule="auto"/>
        <w:rPr>
          <w:rFonts w:ascii="Calibri" w:eastAsia="Calibri" w:hAnsi="Calibri" w:cs="Calibri"/>
        </w:rPr>
      </w:pPr>
      <w:r>
        <w:rPr>
          <w:rFonts w:ascii="Calibri" w:eastAsia="Calibri" w:hAnsi="Calibri" w:cs="Calibri"/>
        </w:rPr>
        <w:t>IČO: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5" w14:textId="77777777" w:rsidR="00F87CE5" w:rsidRDefault="00576FAC">
      <w:pPr>
        <w:spacing w:after="60" w:line="288"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6" w14:textId="77777777" w:rsidR="00F87CE5" w:rsidRDefault="00576FAC">
      <w:pPr>
        <w:spacing w:after="60" w:line="288" w:lineRule="auto"/>
        <w:rPr>
          <w:rFonts w:ascii="Calibri" w:eastAsia="Calibri" w:hAnsi="Calibri" w:cs="Calibri"/>
        </w:rPr>
      </w:pPr>
      <w:r>
        <w:rPr>
          <w:rFonts w:ascii="Calibri" w:eastAsia="Calibri" w:hAnsi="Calibri" w:cs="Calibri"/>
        </w:rPr>
        <w:t xml:space="preserve">zapsaná v obchodním rejstříku vedeným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v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oddíl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vložka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7" w14:textId="77777777" w:rsidR="00F87CE5" w:rsidRDefault="00576FAC">
      <w:pPr>
        <w:spacing w:after="60" w:line="288"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8" w14:textId="77777777" w:rsidR="00F87CE5" w:rsidRDefault="00576FAC">
      <w:pPr>
        <w:spacing w:after="60" w:line="288"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9" w14:textId="77777777" w:rsidR="00F87CE5" w:rsidRDefault="00576FAC">
      <w:pPr>
        <w:spacing w:after="60" w:line="288" w:lineRule="auto"/>
        <w:rPr>
          <w:rFonts w:ascii="Calibri" w:eastAsia="Calibri" w:hAnsi="Calibri" w:cs="Calibri"/>
        </w:rPr>
      </w:pPr>
      <w:r>
        <w:rPr>
          <w:rFonts w:ascii="Calibri" w:eastAsia="Calibri" w:hAnsi="Calibri" w:cs="Calibri"/>
        </w:rPr>
        <w:t>e-mail: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p>
    <w:p w14:paraId="0000001A" w14:textId="77777777" w:rsidR="00F87CE5" w:rsidRDefault="00576FAC">
      <w:pPr>
        <w:tabs>
          <w:tab w:val="left" w:pos="2977"/>
        </w:tabs>
        <w:spacing w:line="288" w:lineRule="auto"/>
        <w:rPr>
          <w:rFonts w:ascii="Calibri" w:eastAsia="Calibri" w:hAnsi="Calibri" w:cs="Calibri"/>
        </w:rPr>
      </w:pPr>
      <w:r>
        <w:rPr>
          <w:rFonts w:ascii="Calibri" w:eastAsia="Calibri" w:hAnsi="Calibri" w:cs="Calibri"/>
        </w:rPr>
        <w:t>na straně druhé (dále jen „</w:t>
      </w:r>
      <w:r>
        <w:rPr>
          <w:rFonts w:ascii="Calibri" w:eastAsia="Calibri" w:hAnsi="Calibri" w:cs="Calibri"/>
          <w:b/>
        </w:rPr>
        <w:t>prodávající</w:t>
      </w:r>
      <w:r>
        <w:rPr>
          <w:rFonts w:ascii="Calibri" w:eastAsia="Calibri" w:hAnsi="Calibri" w:cs="Calibri"/>
        </w:rPr>
        <w:t>“)</w:t>
      </w:r>
    </w:p>
    <w:p w14:paraId="0000001B" w14:textId="77777777" w:rsidR="00F87CE5" w:rsidRDefault="00F87CE5">
      <w:pPr>
        <w:tabs>
          <w:tab w:val="left" w:pos="2977"/>
        </w:tabs>
        <w:spacing w:line="288" w:lineRule="auto"/>
        <w:ind w:left="425"/>
        <w:rPr>
          <w:rFonts w:ascii="Calibri" w:eastAsia="Calibri" w:hAnsi="Calibri" w:cs="Calibri"/>
        </w:rPr>
      </w:pPr>
    </w:p>
    <w:p w14:paraId="0000001D" w14:textId="3E930C69" w:rsidR="00F87CE5" w:rsidRDefault="00576FAC" w:rsidP="00576FAC">
      <w:pPr>
        <w:tabs>
          <w:tab w:val="left" w:pos="2977"/>
        </w:tabs>
        <w:spacing w:line="288" w:lineRule="auto"/>
        <w:rPr>
          <w:rFonts w:ascii="Calibri" w:eastAsia="Calibri" w:hAnsi="Calibri" w:cs="Calibri"/>
        </w:rPr>
      </w:pPr>
      <w:r>
        <w:rPr>
          <w:rFonts w:ascii="Calibri" w:eastAsia="Calibri" w:hAnsi="Calibri" w:cs="Calibri"/>
        </w:rPr>
        <w:t>(prodávající a kupující dále společně také jako „</w:t>
      </w:r>
      <w:r>
        <w:rPr>
          <w:rFonts w:ascii="Calibri" w:eastAsia="Calibri" w:hAnsi="Calibri" w:cs="Calibri"/>
          <w:b/>
        </w:rPr>
        <w:t>smluvní strany</w:t>
      </w:r>
      <w:r>
        <w:rPr>
          <w:rFonts w:ascii="Calibri" w:eastAsia="Calibri" w:hAnsi="Calibri" w:cs="Calibri"/>
        </w:rPr>
        <w:t>“)</w:t>
      </w:r>
    </w:p>
    <w:p w14:paraId="2A4FF236" w14:textId="77777777" w:rsidR="00576FAC" w:rsidRDefault="00576FAC" w:rsidP="00576FAC">
      <w:pPr>
        <w:tabs>
          <w:tab w:val="left" w:pos="2977"/>
        </w:tabs>
        <w:spacing w:line="288" w:lineRule="auto"/>
        <w:rPr>
          <w:rFonts w:ascii="Calibri" w:eastAsia="Calibri" w:hAnsi="Calibri" w:cs="Calibri"/>
        </w:rPr>
      </w:pPr>
    </w:p>
    <w:p w14:paraId="0000001E" w14:textId="77777777" w:rsidR="00F87CE5" w:rsidRDefault="00576FAC">
      <w:pPr>
        <w:widowControl w:val="0"/>
        <w:spacing w:after="120" w:line="288" w:lineRule="auto"/>
        <w:rPr>
          <w:rFonts w:ascii="Calibri" w:eastAsia="Calibri" w:hAnsi="Calibri" w:cs="Calibri"/>
        </w:rPr>
      </w:pPr>
      <w:r>
        <w:rPr>
          <w:rFonts w:ascii="Calibri" w:eastAsia="Calibri" w:hAnsi="Calibri" w:cs="Calibri"/>
        </w:rPr>
        <w:t>uzavírají níže uvedeného dne, měsíce a roku podle § 2079 a násl. zákona č. 89/2012 Sb., občanský zákoník, ve znění pozdějších předpisů, tuto kupní smlouvu (dále jen „smlouva“).</w:t>
      </w:r>
      <w:r>
        <w:br w:type="page"/>
      </w:r>
    </w:p>
    <w:p w14:paraId="0000001F" w14:textId="77777777" w:rsidR="00F87CE5" w:rsidRDefault="00576FAC">
      <w:pPr>
        <w:widowControl w:val="0"/>
        <w:spacing w:after="120"/>
        <w:jc w:val="center"/>
        <w:rPr>
          <w:rFonts w:ascii="Calibri" w:eastAsia="Calibri" w:hAnsi="Calibri" w:cs="Calibri"/>
          <w:b/>
        </w:rPr>
      </w:pPr>
      <w:r>
        <w:rPr>
          <w:rFonts w:ascii="Calibri" w:eastAsia="Calibri" w:hAnsi="Calibri" w:cs="Calibri"/>
          <w:b/>
        </w:rPr>
        <w:lastRenderedPageBreak/>
        <w:t>II.</w:t>
      </w:r>
    </w:p>
    <w:p w14:paraId="00000020" w14:textId="77777777" w:rsidR="00F87CE5" w:rsidRDefault="00576FAC">
      <w:pPr>
        <w:widowControl w:val="0"/>
        <w:spacing w:after="120"/>
        <w:jc w:val="center"/>
        <w:rPr>
          <w:rFonts w:ascii="Calibri" w:eastAsia="Calibri" w:hAnsi="Calibri" w:cs="Calibri"/>
        </w:rPr>
      </w:pPr>
      <w:r>
        <w:rPr>
          <w:rFonts w:ascii="Calibri" w:eastAsia="Calibri" w:hAnsi="Calibri" w:cs="Calibri"/>
          <w:b/>
        </w:rPr>
        <w:t>Základní ustanovení</w:t>
      </w:r>
    </w:p>
    <w:p w14:paraId="00000021" w14:textId="4CF7A311"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b/>
          <w:color w:val="000000"/>
          <w:szCs w:val="24"/>
        </w:rPr>
      </w:pPr>
      <w:r>
        <w:rPr>
          <w:rFonts w:ascii="Calibri" w:eastAsia="Calibri" w:hAnsi="Calibri" w:cs="Calibri"/>
          <w:color w:val="000000"/>
          <w:szCs w:val="24"/>
        </w:rPr>
        <w:t>Tato smlouva je uzavírána na základě výsledků výběrového řízení pro veřejnou zakázku malého rozsahu na dodávky s názvem „</w:t>
      </w:r>
      <w:r>
        <w:rPr>
          <w:rFonts w:ascii="Calibri" w:eastAsia="Calibri" w:hAnsi="Calibri" w:cs="Calibri"/>
          <w:b/>
          <w:color w:val="000000"/>
          <w:szCs w:val="24"/>
        </w:rPr>
        <w:t>Pořízení minibusu pro MZŠ a MŠ Dymokury</w:t>
      </w:r>
      <w:r w:rsidR="00A5542A">
        <w:rPr>
          <w:rFonts w:ascii="Calibri" w:eastAsia="Calibri" w:hAnsi="Calibri" w:cs="Calibri"/>
          <w:b/>
          <w:color w:val="000000"/>
          <w:szCs w:val="24"/>
        </w:rPr>
        <w:t xml:space="preserve"> -  nové řízení</w:t>
      </w:r>
      <w:r>
        <w:rPr>
          <w:rFonts w:ascii="Calibri" w:eastAsia="Calibri" w:hAnsi="Calibri" w:cs="Calibri"/>
          <w:color w:val="000000"/>
          <w:szCs w:val="24"/>
        </w:rPr>
        <w:t>“ (dále jen „</w:t>
      </w:r>
      <w:r>
        <w:rPr>
          <w:rFonts w:ascii="Calibri" w:eastAsia="Calibri" w:hAnsi="Calibri" w:cs="Calibri"/>
          <w:b/>
          <w:color w:val="000000"/>
          <w:szCs w:val="24"/>
        </w:rPr>
        <w:t>veřejná zakázka</w:t>
      </w:r>
      <w:r>
        <w:rPr>
          <w:rFonts w:ascii="Calibri" w:eastAsia="Calibri" w:hAnsi="Calibri" w:cs="Calibri"/>
          <w:color w:val="000000"/>
          <w:szCs w:val="24"/>
        </w:rPr>
        <w:t xml:space="preserve">“). </w:t>
      </w:r>
    </w:p>
    <w:p w14:paraId="00000022"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Smluvní strany prohlašují, že osoby podepisující tuto smlouvu jsou k tomuto úkonu oprávněny.</w:t>
      </w:r>
    </w:p>
    <w:p w14:paraId="00000023"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Prodávající prohlašuje, že je oprávněn k činnosti, která je předmětem plnění této smlouvy.</w:t>
      </w:r>
    </w:p>
    <w:p w14:paraId="00000024"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Prodávající podpisem této smlouvy potvrzuje, že plnění dle této smlouvy není plněním nemožným a uzavírá tuto smlouvu po pečlivém zvážení všech možných důsledků.</w:t>
      </w:r>
    </w:p>
    <w:p w14:paraId="00000025" w14:textId="77777777" w:rsidR="00F87CE5" w:rsidRDefault="00F87CE5">
      <w:pPr>
        <w:widowControl w:val="0"/>
        <w:spacing w:after="120"/>
        <w:rPr>
          <w:rFonts w:ascii="Calibri" w:eastAsia="Calibri" w:hAnsi="Calibri" w:cs="Calibri"/>
        </w:rPr>
      </w:pPr>
    </w:p>
    <w:p w14:paraId="00000026"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III.</w:t>
      </w:r>
    </w:p>
    <w:p w14:paraId="00000027"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Předmět smlouvy</w:t>
      </w:r>
    </w:p>
    <w:p w14:paraId="00000028"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Předmětem této smlouvy je závazek prodávajícího za podmínek stanovených touto smlouvou dodat kupujícímu 1 ks vozidla kategorie M3, jehož přesná specifikace je uvedena v příloze č. 1 této smlouvy (dále jen „</w:t>
      </w:r>
      <w:r>
        <w:rPr>
          <w:rFonts w:ascii="Calibri" w:eastAsia="Calibri" w:hAnsi="Calibri" w:cs="Calibri"/>
          <w:i/>
          <w:color w:val="000000"/>
          <w:szCs w:val="24"/>
        </w:rPr>
        <w:t>předmět plnění</w:t>
      </w:r>
      <w:r>
        <w:rPr>
          <w:rFonts w:ascii="Calibri" w:eastAsia="Calibri" w:hAnsi="Calibri" w:cs="Calibri"/>
          <w:color w:val="000000"/>
          <w:szCs w:val="24"/>
        </w:rPr>
        <w:t>“) a umožnit kupujícímu nabýt vlastnické právo k předmětu plnění. Předmětem této smlouvy je dále závazek kupujícího předmět plnění převzít a zaplatit prodávajícímu za podmínek vymezených v této smlouvě kupní cenu.</w:t>
      </w:r>
    </w:p>
    <w:p w14:paraId="00000029"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Předmět plnění bude dodán v provedení založeném prohlášeními o shodě, atesty a certifikáty. Předmět plnění bude certifikovaný pro použití na území Evropské unie, bude </w:t>
      </w:r>
      <w:r w:rsidRPr="005B72B7">
        <w:rPr>
          <w:rFonts w:ascii="Calibri" w:eastAsia="Calibri" w:hAnsi="Calibri" w:cs="Calibri"/>
          <w:color w:val="000000"/>
          <w:szCs w:val="24"/>
        </w:rPr>
        <w:t>nový, nepoužitý</w:t>
      </w:r>
      <w:r>
        <w:rPr>
          <w:rFonts w:ascii="Calibri" w:eastAsia="Calibri" w:hAnsi="Calibri" w:cs="Calibri"/>
          <w:color w:val="000000"/>
          <w:szCs w:val="24"/>
        </w:rPr>
        <w:t>, plně funkční a způsobilý k účelu, k němuž obvykle slouží.</w:t>
      </w:r>
    </w:p>
    <w:p w14:paraId="0000002A"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dodat k předmětu plnění záruční list a veškerou dokumentaci požadovanou touto smlouvou a platnou legislativou (zejm. velký technický průkaz, prohlášení o shodě apod.), včetně návodu k použití, obsluze a údržbě v českém jazyce, servisní knížky a servisní dokumentace, a to v listinné formě; bez této dokumentace nelze předmět plnění převzít.</w:t>
      </w:r>
    </w:p>
    <w:p w14:paraId="0000002B"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Předmět plnění musí splňovat minimální technické parametry uvedené v příloze č. 1 této smlouvy.</w:t>
      </w:r>
    </w:p>
    <w:p w14:paraId="0000002C"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se zavazuje zajistit seznámení kupujícího s obsluhou předmětu plnění.</w:t>
      </w:r>
    </w:p>
    <w:p w14:paraId="0000002D"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Místem plnění je sídlo objednatele, nebude-li mezi smluvními stranami dohodnuto jinak.</w:t>
      </w:r>
    </w:p>
    <w:p w14:paraId="0000002E" w14:textId="77777777" w:rsidR="00F87CE5" w:rsidRDefault="00F87CE5">
      <w:pPr>
        <w:widowControl w:val="0"/>
        <w:spacing w:after="120"/>
        <w:rPr>
          <w:rFonts w:ascii="Calibri" w:eastAsia="Calibri" w:hAnsi="Calibri" w:cs="Calibri"/>
        </w:rPr>
      </w:pPr>
    </w:p>
    <w:p w14:paraId="0000002F"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IV.</w:t>
      </w:r>
    </w:p>
    <w:p w14:paraId="00000030"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Doba plnění </w:t>
      </w:r>
    </w:p>
    <w:p w14:paraId="00000031" w14:textId="1B01EC6D" w:rsidR="00F87CE5" w:rsidRPr="005B72B7"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sidRPr="005B72B7">
        <w:rPr>
          <w:rFonts w:ascii="Calibri" w:eastAsia="Calibri" w:hAnsi="Calibri" w:cs="Calibri"/>
          <w:color w:val="000000"/>
          <w:szCs w:val="24"/>
        </w:rPr>
        <w:t xml:space="preserve">Prodávající se zavazuje odevzdat předmět plnění kupujícímu spolu s veškerými nezbytnými doklady v sídle objednatele nejpozději do </w:t>
      </w:r>
      <w:sdt>
        <w:sdtPr>
          <w:tag w:val="goog_rdk_0"/>
          <w:id w:val="1378128847"/>
        </w:sdtPr>
        <w:sdtEndPr/>
        <w:sdtContent/>
      </w:sdt>
      <w:sdt>
        <w:sdtPr>
          <w:tag w:val="goog_rdk_1"/>
          <w:id w:val="-758829200"/>
        </w:sdtPr>
        <w:sdtEndPr/>
        <w:sdtContent/>
      </w:sdt>
      <w:r w:rsidR="00A5542A">
        <w:rPr>
          <w:rFonts w:ascii="Calibri" w:eastAsia="Calibri" w:hAnsi="Calibri" w:cs="Calibri"/>
          <w:color w:val="000000"/>
          <w:szCs w:val="24"/>
        </w:rPr>
        <w:t>7</w:t>
      </w:r>
      <w:r w:rsidRPr="005B72B7">
        <w:rPr>
          <w:rFonts w:ascii="Calibri" w:eastAsia="Calibri" w:hAnsi="Calibri" w:cs="Calibri"/>
          <w:color w:val="000000"/>
          <w:szCs w:val="24"/>
        </w:rPr>
        <w:t xml:space="preserve"> kalendářních měsíců ode nabytí účinnosti této smlouvy, resp. nejpozději do 31. </w:t>
      </w:r>
      <w:r w:rsidR="00817EE1">
        <w:rPr>
          <w:rFonts w:ascii="Calibri" w:eastAsia="Calibri" w:hAnsi="Calibri" w:cs="Calibri"/>
          <w:color w:val="000000"/>
          <w:szCs w:val="24"/>
        </w:rPr>
        <w:t>3</w:t>
      </w:r>
      <w:r w:rsidRPr="005B72B7">
        <w:rPr>
          <w:rFonts w:ascii="Calibri" w:eastAsia="Calibri" w:hAnsi="Calibri" w:cs="Calibri"/>
          <w:color w:val="000000"/>
          <w:szCs w:val="24"/>
        </w:rPr>
        <w:t>. 202</w:t>
      </w:r>
      <w:r w:rsidR="00817EE1">
        <w:rPr>
          <w:rFonts w:ascii="Calibri" w:eastAsia="Calibri" w:hAnsi="Calibri" w:cs="Calibri"/>
          <w:color w:val="000000"/>
          <w:szCs w:val="24"/>
        </w:rPr>
        <w:t>4</w:t>
      </w:r>
      <w:r w:rsidRPr="005B72B7">
        <w:rPr>
          <w:rFonts w:ascii="Calibri" w:eastAsia="Calibri" w:hAnsi="Calibri" w:cs="Calibri"/>
          <w:color w:val="000000"/>
          <w:szCs w:val="24"/>
        </w:rPr>
        <w:t>, dle toho, která z výše uvedených skutečností nastane dříve. Prodávající se zavazuje informovat kupujícího o termínu dodání předmětu plnění minimálně tři pracovní dny předem.</w:t>
      </w:r>
    </w:p>
    <w:p w14:paraId="00000032"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Předmět plnění se považuje za odevzdaný jeho převzetím kupujícím a podpisem </w:t>
      </w:r>
      <w:r>
        <w:rPr>
          <w:rFonts w:ascii="Calibri" w:eastAsia="Calibri" w:hAnsi="Calibri" w:cs="Calibri"/>
          <w:color w:val="000000"/>
          <w:szCs w:val="24"/>
        </w:rPr>
        <w:lastRenderedPageBreak/>
        <w:t xml:space="preserve">předávacího protokolu ze strany kupujícího. Předávací protokol bude ze strany kupujícího podepsán po splnění povinností prodávajícího uvedených v čl. III odst. 3 a 5 této smlouvy. Jedno vyhotovení předávacího protokolu zůstane kupujícímu a druhé vyhotovení bude předáno prodávajícímu. Při dodání předmětu plnění proběhne provozní zkouška dodaného vozidla. </w:t>
      </w:r>
    </w:p>
    <w:p w14:paraId="00000033"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oprávněn převzetí předmětu plnění odmítnout v případě, že předmět plnění vykazuje zjevné vady, nebo neodpovídá popisu uvedenému v příloze č. 1 této smlouvy, nebo pokud není spolu s předmětem plnění předána veškerá dokumentace dle čl. III odst. 3 této smlouvy, nebo pokud prodávající neseznámí kupujícího s obsluhou předmětu plnění dle čl. III odst. 5 této smlouvy. Kupující je v takovém případě rovněž oprávněn od smlouvy odstoupit.</w:t>
      </w:r>
    </w:p>
    <w:p w14:paraId="00000034"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bezodkladně informovat kupujícího o veškerých okolnostech, které mohou mít vliv na termín plnění.</w:t>
      </w:r>
    </w:p>
    <w:p w14:paraId="00000035" w14:textId="77777777" w:rsidR="00F87CE5" w:rsidRDefault="00F87CE5">
      <w:pPr>
        <w:widowControl w:val="0"/>
        <w:spacing w:after="120"/>
        <w:jc w:val="center"/>
        <w:rPr>
          <w:rFonts w:ascii="Calibri" w:eastAsia="Calibri" w:hAnsi="Calibri" w:cs="Calibri"/>
          <w:b/>
        </w:rPr>
      </w:pPr>
    </w:p>
    <w:p w14:paraId="00000036"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w:t>
      </w:r>
    </w:p>
    <w:p w14:paraId="00000037" w14:textId="77777777" w:rsidR="00F87CE5" w:rsidRDefault="00576FAC">
      <w:pPr>
        <w:widowControl w:val="0"/>
        <w:spacing w:after="120"/>
        <w:jc w:val="center"/>
        <w:rPr>
          <w:rFonts w:ascii="Calibri" w:eastAsia="Calibri" w:hAnsi="Calibri" w:cs="Calibri"/>
          <w:b/>
        </w:rPr>
      </w:pPr>
      <w:r>
        <w:rPr>
          <w:rFonts w:ascii="Calibri" w:eastAsia="Calibri" w:hAnsi="Calibri" w:cs="Calibri"/>
          <w:b/>
        </w:rPr>
        <w:t>Kupní cena a platební podmínky</w:t>
      </w:r>
    </w:p>
    <w:p w14:paraId="00000038"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se zavazuje zaplatit prodávajícímu za dodání předmětu plnění kupní cenu ve výši </w:t>
      </w:r>
    </w:p>
    <w:p w14:paraId="00000039"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[doplní účastník],- Kč bez DPH</w:t>
      </w:r>
    </w:p>
    <w:p w14:paraId="0000003A"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výše DPH [</w:t>
      </w:r>
      <w:r>
        <w:rPr>
          <w:rFonts w:ascii="Calibri" w:eastAsia="Calibri" w:hAnsi="Calibri" w:cs="Calibri"/>
          <w:b/>
          <w:color w:val="000000"/>
          <w:szCs w:val="24"/>
          <w:highlight w:val="lightGray"/>
        </w:rPr>
        <w:t>doplní účastník</w:t>
      </w:r>
      <w:r>
        <w:rPr>
          <w:rFonts w:ascii="Calibri" w:eastAsia="Calibri" w:hAnsi="Calibri" w:cs="Calibri"/>
          <w:b/>
          <w:color w:val="000000"/>
          <w:szCs w:val="24"/>
        </w:rPr>
        <w:t>] %</w:t>
      </w:r>
      <w:r>
        <w:rPr>
          <w:rFonts w:ascii="Calibri" w:eastAsia="Calibri" w:hAnsi="Calibri" w:cs="Calibri"/>
          <w:b/>
          <w:color w:val="000000"/>
          <w:szCs w:val="24"/>
          <w:vertAlign w:val="superscript"/>
        </w:rPr>
        <w:footnoteReference w:id="1"/>
      </w:r>
    </w:p>
    <w:p w14:paraId="0000003B"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color w:val="000000"/>
          <w:szCs w:val="24"/>
        </w:rPr>
      </w:pPr>
      <w:r>
        <w:rPr>
          <w:rFonts w:ascii="Calibri" w:eastAsia="Calibri" w:hAnsi="Calibri" w:cs="Calibri"/>
          <w:b/>
          <w:color w:val="000000"/>
          <w:szCs w:val="24"/>
        </w:rPr>
        <w:t>[</w:t>
      </w:r>
      <w:r>
        <w:rPr>
          <w:rFonts w:ascii="Calibri" w:eastAsia="Calibri" w:hAnsi="Calibri" w:cs="Calibri"/>
          <w:b/>
          <w:color w:val="000000"/>
          <w:szCs w:val="24"/>
          <w:highlight w:val="lightGray"/>
        </w:rPr>
        <w:t>doplní účastník</w:t>
      </w:r>
      <w:r>
        <w:rPr>
          <w:rFonts w:ascii="Calibri" w:eastAsia="Calibri" w:hAnsi="Calibri" w:cs="Calibri"/>
          <w:b/>
          <w:color w:val="000000"/>
          <w:szCs w:val="24"/>
        </w:rPr>
        <w:t>],- Kč včetně DPH</w:t>
      </w:r>
    </w:p>
    <w:p w14:paraId="0000003C"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Celková kupní cena uvedená v odst. 1 tohoto článku je cenou maximální, konečnou a nejvýše přípustnou.</w:t>
      </w:r>
    </w:p>
    <w:p w14:paraId="0000003D"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Cena nebude měněna v souvislosti s inflací české koruny, hodnotou kurzu české koruny vůči zahraničním měnám či jinými faktory s vlivem na měnový kurz a stabilitu měny, a to po celou dobu trvání této smlouvy. Jediná přípustná výjimka je změna sazby DPH. </w:t>
      </w:r>
    </w:p>
    <w:p w14:paraId="0000003E"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Ke kupní ceně bude připočtena zákonná výše DPH. 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14:paraId="0000003F"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Kupní cena zahrnuje veškeré a konečné náklady nutné pro realizaci předmětu plnění, zejm. náklady na dopravu a manipulaci, dodání veškerých požadovaných dokladů, záruční servis a podobně.</w:t>
      </w:r>
    </w:p>
    <w:p w14:paraId="00000040"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sjednávají, že kupní cena bude kupujícím uhrazena na základě prodávajícím vystaveného a kupujícímu řádně doručeného daňového dokladu.</w:t>
      </w:r>
    </w:p>
    <w:p w14:paraId="00000041"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oprávněn vystavit kupujícímu daňový doklad po protokolárním převzetí předmětu plnění dle čl. IV. odst. 2 této smlouvy. Bude-li prodávající předávat jednotlivé automobily samostatně, pak je oprávněn vystavit daňový doklad po protokolárním předání každého automobilu.</w:t>
      </w:r>
    </w:p>
    <w:p w14:paraId="00000042"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Daňový doklad (faktura) musí mít veškeré náležitosti daňového dokladu dle platných právních předpisů. Přílohou faktury (alespoň v kopii) bude vždy předávací protokol, resp. zápis podle čl. IV.2 této smlouvy.</w:t>
      </w:r>
    </w:p>
    <w:p w14:paraId="00000043"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Nebude-li faktura obsahovat některou povinnou nebo dohodnutou náležitost nebo bude-li chybně vyúčtována cena nebo DPH, je kupující oprávněn fakturu před uplynutím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14:paraId="00000044"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Zálohové platby nebudou poskytovány.</w:t>
      </w:r>
    </w:p>
    <w:p w14:paraId="00000045"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Kupní cena je splatná nejpozději do 30 kalendářních dnů ode dne doručení faktury kupujícímu, a to bezhotovostním převodem na bankovní účet prodávajícího uvedený na faktuře. Stejná lhůta splatnosti platí i při placení jiných plateb (smluvních pokut, úroků z prodlení, náhrady škody apod.).</w:t>
      </w:r>
    </w:p>
    <w:p w14:paraId="00000046"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Závazek kupujícího zaplatit fakturu je splněn okamžikem, kdy částka odpovídající ceně předmětu plnění dle příslušného daňového dokladu bude odepsána z účtu kupujícího ve prospěch účtu prodávajícího.</w:t>
      </w:r>
    </w:p>
    <w:p w14:paraId="00000047" w14:textId="77777777" w:rsidR="00F87CE5" w:rsidRDefault="00F87CE5">
      <w:pPr>
        <w:widowControl w:val="0"/>
        <w:spacing w:after="120"/>
        <w:rPr>
          <w:rFonts w:ascii="Calibri" w:eastAsia="Calibri" w:hAnsi="Calibri" w:cs="Calibri"/>
        </w:rPr>
      </w:pPr>
    </w:p>
    <w:p w14:paraId="00000048"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VI. </w:t>
      </w:r>
    </w:p>
    <w:p w14:paraId="0000004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Přechod vlastnického práva a nebezpečí škody na věci</w:t>
      </w:r>
    </w:p>
    <w:p w14:paraId="0000004A" w14:textId="77777777" w:rsidR="00F87CE5" w:rsidRDefault="00576FAC">
      <w:pPr>
        <w:keepNext w:val="0"/>
        <w:widowControl w:val="0"/>
        <w:numPr>
          <w:ilvl w:val="0"/>
          <w:numId w:val="12"/>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Vlastnické právo a nebezpečí škody na předmětu plnění přechází na kupujícího okamžikem odevzdání předmětu plnění za podmínek uvedených v předchozím článku této smlouvy a uhrazením kupní ceny prodávajícímu. </w:t>
      </w:r>
    </w:p>
    <w:p w14:paraId="0000004B" w14:textId="77777777" w:rsidR="00F87CE5" w:rsidRDefault="00576FAC">
      <w:pPr>
        <w:keepNext w:val="0"/>
        <w:widowControl w:val="0"/>
        <w:numPr>
          <w:ilvl w:val="0"/>
          <w:numId w:val="12"/>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předáním předmětu plnění potvrzuje, že veškerá vlastnická práva k předmětu plnění jsou prosta jakýchkoli práv a nároků třetích osob.</w:t>
      </w:r>
    </w:p>
    <w:p w14:paraId="0000004C" w14:textId="77777777" w:rsidR="00F87CE5" w:rsidRDefault="00F87CE5">
      <w:pPr>
        <w:keepNext w:val="0"/>
        <w:widowControl w:val="0"/>
        <w:pBdr>
          <w:top w:val="nil"/>
          <w:left w:val="nil"/>
          <w:bottom w:val="nil"/>
          <w:right w:val="nil"/>
          <w:between w:val="nil"/>
        </w:pBdr>
        <w:spacing w:after="120"/>
        <w:rPr>
          <w:rFonts w:ascii="Calibri" w:eastAsia="Calibri" w:hAnsi="Calibri" w:cs="Calibri"/>
          <w:color w:val="000000"/>
          <w:szCs w:val="24"/>
        </w:rPr>
      </w:pPr>
    </w:p>
    <w:p w14:paraId="0000004D"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VII. </w:t>
      </w:r>
    </w:p>
    <w:p w14:paraId="0000004E"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Práva a povinnosti smluvních stran</w:t>
      </w:r>
    </w:p>
    <w:p w14:paraId="0000004F"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 je povinen poskytnout plnění řádně a včas.</w:t>
      </w:r>
    </w:p>
    <w:p w14:paraId="00000050"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dále povinen informovat kupujícího o všech okolnostech majících vliv na řádnou a včasnou realizaci předmětu plnění.</w:t>
      </w:r>
    </w:p>
    <w:p w14:paraId="00000051" w14:textId="1D2EA0A3"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zavazuje, že po </w:t>
      </w:r>
      <w:r w:rsidR="003575FB">
        <w:rPr>
          <w:rFonts w:ascii="Calibri" w:eastAsia="Calibri" w:hAnsi="Calibri" w:cs="Calibri"/>
          <w:color w:val="000000"/>
          <w:szCs w:val="24"/>
        </w:rPr>
        <w:t>skončení</w:t>
      </w:r>
      <w:r>
        <w:rPr>
          <w:rFonts w:ascii="Calibri" w:eastAsia="Calibri" w:hAnsi="Calibri" w:cs="Calibri"/>
          <w:color w:val="000000"/>
          <w:szCs w:val="24"/>
        </w:rPr>
        <w:t xml:space="preserve"> záruční doby bude provádět pravidelné servisní prohlídky v rozsahu stanoveném výrobcem</w:t>
      </w:r>
      <w:r w:rsidR="003575FB">
        <w:rPr>
          <w:rFonts w:ascii="Calibri" w:eastAsia="Calibri" w:hAnsi="Calibri" w:cs="Calibri"/>
          <w:color w:val="000000"/>
          <w:szCs w:val="24"/>
        </w:rPr>
        <w:t xml:space="preserve"> </w:t>
      </w:r>
      <w:r>
        <w:rPr>
          <w:rFonts w:ascii="Calibri" w:eastAsia="Calibri" w:hAnsi="Calibri" w:cs="Calibri"/>
          <w:color w:val="000000"/>
          <w:szCs w:val="24"/>
        </w:rPr>
        <w:t>za úplatu stanovenou dohodou smluvních stran.</w:t>
      </w:r>
    </w:p>
    <w:p w14:paraId="00000052"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zavazuje při plnění této smlouvy dodržovat právní předpisy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budou podílet, bez ohledu na to, zda je předmět plnění realizován prodávajícím či jeho poddodavatelem. </w:t>
      </w:r>
    </w:p>
    <w:p w14:paraId="00000053"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Prodávající se dále zavazuje dodržovat hygienické či jiné předpisy, předpisy o nakládání s odpady, případné další předpisy souvisejících s předmětem plnění.</w:t>
      </w:r>
    </w:p>
    <w:p w14:paraId="00000054"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povinen poskytovat prodávajícímu během realizace předmětu plnění dle této smlouvy nezbytnou součinnost.</w:t>
      </w:r>
    </w:p>
    <w:p w14:paraId="00000055"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bookmarkStart w:id="0" w:name="_heading=h.gjdgxs" w:colFirst="0" w:colLast="0"/>
      <w:bookmarkEnd w:id="0"/>
      <w:r>
        <w:rPr>
          <w:rFonts w:ascii="Calibri" w:eastAsia="Calibri" w:hAnsi="Calibri" w:cs="Calibri"/>
          <w:color w:val="000000"/>
          <w:szCs w:val="24"/>
        </w:rPr>
        <w:t>Prodávající se za podmínek stanovených touto smlouvou, a v souladu s pokyny kupujícího a při vynaložení veškeré potřebné odborné péče, zavazuje jako osoba povinná dle § 2 písm. e) zákona č. 320/2001 Sb., o finanční kontrole ve veřejné správě, spolupůsobit při výkonu finanční kontroly, a to za předpokladu, že budou splněny požadavky kladené právními předpisy ((např. § 8 písm. c) a f), § 9 zákona č. 255/2012 Sb., o kontrole, ve znění pozdějších předpisů (kontrolní řád).</w:t>
      </w:r>
    </w:p>
    <w:p w14:paraId="00000056"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dále zavazuje zajistit archivaci dokumentů o plnění smlouvy, a to zejména uchování účetních záznamů a dalších relevantních podkladů souvisejících s předmětem plnění smlouvy, po dobu stanovenou právními předpisy, nebo do konce roku 2033, podle toho, co nastane později; </w:t>
      </w:r>
    </w:p>
    <w:p w14:paraId="00000057"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zajistí plnění povinností stanovených v rámci znění odstavce 7 a 8 tohoto článku rovněž svými poddodavateli.</w:t>
      </w:r>
    </w:p>
    <w:p w14:paraId="00000058" w14:textId="77777777" w:rsidR="00F87CE5" w:rsidRDefault="00F87CE5">
      <w:pPr>
        <w:keepNext w:val="0"/>
        <w:widowControl w:val="0"/>
        <w:pBdr>
          <w:top w:val="nil"/>
          <w:left w:val="nil"/>
          <w:bottom w:val="nil"/>
          <w:right w:val="nil"/>
          <w:between w:val="nil"/>
        </w:pBdr>
        <w:spacing w:after="120"/>
        <w:ind w:left="720"/>
        <w:rPr>
          <w:rFonts w:ascii="Calibri" w:eastAsia="Calibri" w:hAnsi="Calibri" w:cs="Calibri"/>
          <w:color w:val="000000"/>
          <w:szCs w:val="24"/>
        </w:rPr>
      </w:pPr>
    </w:p>
    <w:p w14:paraId="0000005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VIII.</w:t>
      </w:r>
    </w:p>
    <w:p w14:paraId="0000005A" w14:textId="77777777" w:rsidR="00F87CE5" w:rsidRDefault="00576FAC">
      <w:pPr>
        <w:widowControl w:val="0"/>
        <w:spacing w:after="120"/>
        <w:jc w:val="center"/>
        <w:rPr>
          <w:rFonts w:ascii="Calibri" w:eastAsia="Calibri" w:hAnsi="Calibri" w:cs="Calibri"/>
          <w:b/>
        </w:rPr>
      </w:pPr>
      <w:r>
        <w:rPr>
          <w:rFonts w:ascii="Calibri" w:eastAsia="Calibri" w:hAnsi="Calibri" w:cs="Calibri"/>
          <w:b/>
        </w:rPr>
        <w:t>Záruční podmínky</w:t>
      </w:r>
    </w:p>
    <w:p w14:paraId="0000005B"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zavazuje, že si předmět plnění po dobu trvání záruční doby v délce min. 24 kalendářních měsíců nebo do ujetí 150 000 km, dle toho, která z výše uvedených skutečností nastane dříve, zachová vlastnosti sjednané ve smlouvě, resp. v případě, že určitá vlastnost nebyla ve smlouvě sjednána, vlastnosti obvyklé s ohledem na účel užívání. Záruka se vztahuje na kteroukoliv část a součást předmětu plnění. </w:t>
      </w:r>
    </w:p>
    <w:p w14:paraId="0000005C"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Záruční doba začne běžet dnem splnění všech povinností prodávajícího podle čl. IV této smlouvy, tj. odevzdání předmětu koupě podle čl. IV odst. 2 této smlouvy. </w:t>
      </w:r>
    </w:p>
    <w:p w14:paraId="0000005D"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odpovídá za vady, které má předmět koupě (nebo jeho část) v době jeho dodání, dále odpovídá za vady vzniklé v průběhu záruční doby.</w:t>
      </w:r>
    </w:p>
    <w:p w14:paraId="0000005E"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však neodpovídá za vady, které byly po odevzdání předmětu plnění způsobeny kupujícím, třetími osobami, běžným opotřebením předmětu koupě či vyšší mocí.</w:t>
      </w:r>
    </w:p>
    <w:p w14:paraId="0000005F" w14:textId="2F25F5F8" w:rsidR="00F87CE5" w:rsidRPr="00843621"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sidRPr="00843621">
        <w:rPr>
          <w:rFonts w:ascii="Calibri" w:eastAsia="Calibri" w:hAnsi="Calibri" w:cs="Calibri"/>
          <w:color w:val="000000"/>
          <w:szCs w:val="24"/>
        </w:rPr>
        <w:t>Záruční servis bude poskytnutý prodávajícím kupujícímu v záruční době. Záruční servis bude poskytován minimálně v rozsahu doporučovaném výrobcem.</w:t>
      </w:r>
    </w:p>
    <w:p w14:paraId="00000060"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ručí za kvalitu a termínový průběh servisních služeb, ať jsou poskytovány prodávajícím nebo jiným smluvním partnerem prodávajícího.</w:t>
      </w:r>
    </w:p>
    <w:p w14:paraId="00000061"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Záruční doba neběží po dobu, po kterou kupující nemůže předmět plnění nebo jeho část užívat pro vady, za které prodávající odpovídá.</w:t>
      </w:r>
    </w:p>
    <w:p w14:paraId="00000062"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je povinen vady zjištěné po odevzdání předmětu plnění reklamovat u prodávajícího písemně. V reklamaci musí být vady popsány a uvedeno, jak se projevují. Dále v reklamaci kupující uvede, jakým způsobem požaduje zjednat nápravu. </w:t>
      </w:r>
    </w:p>
    <w:p w14:paraId="00000063"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 případě, že bude předmět plnění v době předání, nebo následně po dobu záruční doby vykazovat jakékoliv vady, je kupující oprávněn požadovat:</w:t>
      </w:r>
    </w:p>
    <w:p w14:paraId="00000064"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lastRenderedPageBreak/>
        <w:t>odstranění vad dodáním nového předmětu plnění, resp. jeho části bez vad,</w:t>
      </w:r>
    </w:p>
    <w:p w14:paraId="00000065"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odstranění vad opravou předmětu plnění, resp. jeho části v případě, že se jedná </w:t>
      </w:r>
      <w:r>
        <w:rPr>
          <w:rFonts w:ascii="Calibri" w:eastAsia="Calibri" w:hAnsi="Calibri" w:cs="Calibri"/>
          <w:color w:val="000000"/>
          <w:szCs w:val="24"/>
        </w:rPr>
        <w:br/>
        <w:t>o vady odstranitelné,</w:t>
      </w:r>
    </w:p>
    <w:p w14:paraId="00000066"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přiměřenou slevu z kupní ceny,</w:t>
      </w:r>
    </w:p>
    <w:p w14:paraId="00000067"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odstoupit od smlouvy.</w:t>
      </w:r>
    </w:p>
    <w:p w14:paraId="00000068"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Volba mezi uvedenými nároky náleží výlučně kupujícímu, který je povinen svou volbu oznámit prodávajícímu bez zbytečného odkladu po oznámení vad.</w:t>
      </w:r>
    </w:p>
    <w:p w14:paraId="00000069" w14:textId="282FEBCC"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bezodkladně po obdržení reklamace tuto reklamaci, příp. jiný nárok zvolený kupujícím dle předchozího odstavce, kupujícímu písemně potvrdit. Prodávající potvrdí reklamaci nejpozději do dvou pracovních dnů ode dne jejího doručení. Pokud tak neučiní, má se za to, že souhlasí s termínem odstranění vad uvedených v oznámení reklamace.</w:t>
      </w:r>
    </w:p>
    <w:p w14:paraId="0000006A"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přijmout vozidlo k odstranění reklamovaných vad v pracovní dny, nejpozději však do 48 hodin od uplatnění reklamace, bude-li tato uplatněna v den pracovního klidu či v den státního svátku, pak nejpozději druhý následující pracovní den.</w:t>
      </w:r>
    </w:p>
    <w:p w14:paraId="0000006B" w14:textId="4F1E5ADF"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bookmarkStart w:id="1" w:name="_Hlk137476549"/>
      <w:r>
        <w:rPr>
          <w:rFonts w:ascii="Calibri" w:eastAsia="Calibri" w:hAnsi="Calibri" w:cs="Calibri"/>
          <w:color w:val="000000"/>
          <w:szCs w:val="24"/>
        </w:rPr>
        <w:t xml:space="preserve">Prodávající se zavazuje provést SW diagnostiku reklamované vady a odstranit vady reklamované v záruční době maximálně do </w:t>
      </w:r>
      <w:r w:rsidR="00AB7A74">
        <w:rPr>
          <w:rFonts w:ascii="Calibri" w:eastAsia="Calibri" w:hAnsi="Calibri" w:cs="Calibri"/>
          <w:color w:val="000000"/>
          <w:szCs w:val="24"/>
        </w:rPr>
        <w:t xml:space="preserve">30 kalendářních </w:t>
      </w:r>
      <w:r>
        <w:rPr>
          <w:rFonts w:ascii="Calibri" w:eastAsia="Calibri" w:hAnsi="Calibri" w:cs="Calibri"/>
          <w:color w:val="000000"/>
          <w:szCs w:val="24"/>
        </w:rPr>
        <w:t xml:space="preserve">dnů ode dne oznámení vady prodávajícímu, pokud se smluvní strany v konkrétním případě nedohodnou jinak. </w:t>
      </w:r>
    </w:p>
    <w:p w14:paraId="64A9F68F" w14:textId="77777777" w:rsidR="005B72B7" w:rsidRDefault="00576FAC" w:rsidP="005B72B7">
      <w:pPr>
        <w:keepNext w:val="0"/>
        <w:widowControl w:val="0"/>
        <w:pBdr>
          <w:top w:val="nil"/>
          <w:left w:val="nil"/>
          <w:bottom w:val="nil"/>
          <w:right w:val="nil"/>
          <w:between w:val="nil"/>
        </w:pBdr>
        <w:spacing w:after="120"/>
        <w:ind w:left="426"/>
        <w:rPr>
          <w:rFonts w:ascii="Calibri" w:eastAsia="Calibri" w:hAnsi="Calibri" w:cs="Calibri"/>
          <w:color w:val="000000"/>
          <w:szCs w:val="24"/>
        </w:rPr>
      </w:pPr>
      <w:bookmarkStart w:id="2" w:name="_Hlk137476566"/>
      <w:bookmarkEnd w:id="1"/>
      <w:r>
        <w:rPr>
          <w:rFonts w:ascii="Calibri" w:eastAsia="Calibri" w:hAnsi="Calibri" w:cs="Calibri"/>
          <w:color w:val="000000"/>
          <w:szCs w:val="24"/>
        </w:rPr>
        <w:t>Bude-li to pro prodávajícího technicky proveditelné, a nikoli nepřiměřeně zatěžující, je povinen provést odstranění vady v místě určeném kupujícím.</w:t>
      </w:r>
    </w:p>
    <w:bookmarkEnd w:id="2"/>
    <w:p w14:paraId="0000006E"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w:t>
      </w:r>
    </w:p>
    <w:p w14:paraId="00000071"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se dohodly, že za podstatné porušení smlouvy pokládají výskyt jakékoliv vady na předmětu plnění, která zcela znemožňuje jeho použití, či výskyt většího množství vad jiného typu (nejméně v rozsahu tří vad).</w:t>
      </w:r>
    </w:p>
    <w:p w14:paraId="00000072"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00000073" w14:textId="77777777" w:rsidR="00F87CE5" w:rsidRDefault="00F87CE5">
      <w:pPr>
        <w:widowControl w:val="0"/>
        <w:spacing w:after="120"/>
        <w:rPr>
          <w:rFonts w:ascii="Calibri" w:eastAsia="Calibri" w:hAnsi="Calibri" w:cs="Calibri"/>
        </w:rPr>
      </w:pPr>
    </w:p>
    <w:p w14:paraId="00000074"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IX.</w:t>
      </w:r>
    </w:p>
    <w:p w14:paraId="00000075" w14:textId="77777777" w:rsidR="00F87CE5" w:rsidRDefault="00576FAC">
      <w:pPr>
        <w:widowControl w:val="0"/>
        <w:spacing w:after="120"/>
        <w:jc w:val="center"/>
        <w:rPr>
          <w:rFonts w:ascii="Calibri" w:eastAsia="Calibri" w:hAnsi="Calibri" w:cs="Calibri"/>
          <w:b/>
        </w:rPr>
      </w:pPr>
      <w:r>
        <w:rPr>
          <w:rFonts w:ascii="Calibri" w:eastAsia="Calibri" w:hAnsi="Calibri" w:cs="Calibri"/>
          <w:b/>
        </w:rPr>
        <w:t>Smluvní sankce</w:t>
      </w:r>
    </w:p>
    <w:p w14:paraId="00000076"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bookmarkStart w:id="3" w:name="_Hlk137476920"/>
      <w:r>
        <w:rPr>
          <w:rFonts w:ascii="Calibri" w:eastAsia="Calibri" w:hAnsi="Calibri" w:cs="Calibri"/>
          <w:color w:val="000000"/>
          <w:szCs w:val="24"/>
        </w:rPr>
        <w:t>Smluvní strany si sjednávají smluvní pokuty ve prospěch kupujícího:</w:t>
      </w:r>
    </w:p>
    <w:p w14:paraId="00000077" w14:textId="3B26B232" w:rsidR="00F87CE5"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za prodlení prodávajícího s termínem plnění dle této smlouvy, a to ve výši </w:t>
      </w:r>
      <w:r w:rsidRPr="00AB7A74">
        <w:rPr>
          <w:rFonts w:ascii="Calibri" w:eastAsia="Calibri" w:hAnsi="Calibri" w:cs="Calibri"/>
          <w:color w:val="000000"/>
          <w:szCs w:val="24"/>
        </w:rPr>
        <w:t>0,</w:t>
      </w:r>
      <w:r w:rsidR="00AB7A74">
        <w:rPr>
          <w:rFonts w:ascii="Calibri" w:eastAsia="Calibri" w:hAnsi="Calibri" w:cs="Calibri"/>
          <w:color w:val="000000"/>
          <w:szCs w:val="24"/>
        </w:rPr>
        <w:t>1</w:t>
      </w:r>
      <w:r>
        <w:rPr>
          <w:rFonts w:ascii="Calibri" w:eastAsia="Calibri" w:hAnsi="Calibri" w:cs="Calibri"/>
          <w:color w:val="000000"/>
          <w:szCs w:val="24"/>
        </w:rPr>
        <w:t xml:space="preserve"> % z celkové kupní ceny vč. DPH za každý, byť započatý den prodlení,</w:t>
      </w:r>
    </w:p>
    <w:p w14:paraId="00000078" w14:textId="568EF005" w:rsidR="00F87CE5" w:rsidRPr="00AB7A74"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pro případ nedodržení časových a věcných podmínek při odstraňování vad v rámci záruční doby dle ustanovení čl. VIII této smlouvy ve výši </w:t>
      </w:r>
      <w:r w:rsidR="00AB7A74" w:rsidRPr="00027865">
        <w:rPr>
          <w:rFonts w:ascii="Calibri" w:eastAsia="Calibri" w:hAnsi="Calibri" w:cs="Calibri"/>
          <w:color w:val="000000"/>
          <w:szCs w:val="24"/>
        </w:rPr>
        <w:t xml:space="preserve">1 </w:t>
      </w:r>
      <w:r w:rsidRPr="00027865">
        <w:rPr>
          <w:rFonts w:ascii="Calibri" w:eastAsia="Calibri" w:hAnsi="Calibri" w:cs="Calibri"/>
          <w:color w:val="000000"/>
          <w:szCs w:val="24"/>
        </w:rPr>
        <w:t>000</w:t>
      </w:r>
      <w:r w:rsidRPr="00AB7A74">
        <w:rPr>
          <w:rFonts w:ascii="Calibri" w:eastAsia="Calibri" w:hAnsi="Calibri" w:cs="Calibri"/>
          <w:color w:val="000000"/>
          <w:szCs w:val="24"/>
        </w:rPr>
        <w:t xml:space="preserve"> Kč za </w:t>
      </w:r>
      <w:r w:rsidRPr="00AB7A74">
        <w:rPr>
          <w:rFonts w:ascii="Calibri" w:eastAsia="Calibri" w:hAnsi="Calibri" w:cs="Calibri"/>
          <w:color w:val="000000"/>
          <w:szCs w:val="24"/>
        </w:rPr>
        <w:lastRenderedPageBreak/>
        <w:t>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00000079" w14:textId="449AD113" w:rsidR="00F87CE5"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sidRPr="00AB7A74">
        <w:rPr>
          <w:rFonts w:ascii="Calibri" w:eastAsia="Calibri" w:hAnsi="Calibri" w:cs="Calibri"/>
          <w:color w:val="000000"/>
          <w:szCs w:val="24"/>
        </w:rPr>
        <w:t xml:space="preserve">za porušení povinností uvedených v čl. VII odst. 4 či odst. 5 této smlouvy ve výši </w:t>
      </w:r>
      <w:r w:rsidR="00AB7A74" w:rsidRPr="00027865">
        <w:rPr>
          <w:rFonts w:ascii="Calibri" w:eastAsia="Calibri" w:hAnsi="Calibri" w:cs="Calibri"/>
          <w:color w:val="000000"/>
          <w:szCs w:val="24"/>
        </w:rPr>
        <w:t>1 </w:t>
      </w:r>
      <w:r w:rsidRPr="00027865">
        <w:rPr>
          <w:rFonts w:ascii="Calibri" w:eastAsia="Calibri" w:hAnsi="Calibri" w:cs="Calibri"/>
          <w:color w:val="000000"/>
          <w:szCs w:val="24"/>
        </w:rPr>
        <w:t>000</w:t>
      </w:r>
      <w:r>
        <w:rPr>
          <w:rFonts w:ascii="Calibri" w:eastAsia="Calibri" w:hAnsi="Calibri" w:cs="Calibri"/>
          <w:color w:val="000000"/>
          <w:szCs w:val="24"/>
        </w:rPr>
        <w:t xml:space="preserve"> kč za každé zjištěné porušení povinnosti prodávajícího uvedené v čl. VII odst. 4 či odst. 5 této smlouvy.</w:t>
      </w:r>
    </w:p>
    <w:bookmarkEnd w:id="3"/>
    <w:p w14:paraId="0000007A"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dále sjednávají, že celková výše smluvních pokut dle předchozího odstavce je limitována částkou odpovídající 25 % z celkové kupní ceny vč. DPH.</w:t>
      </w:r>
    </w:p>
    <w:p w14:paraId="0000007B"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 případě prodlení kupujícího se zaplacením kupní ceny je prodávající oprávněn účtovat nejvýše zákonný úrok z prodlení. </w:t>
      </w:r>
    </w:p>
    <w:p w14:paraId="0000007C"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Úrok z prodlení, resp. smluvní pokuta, jsou splatné do 30 kalendářních dnů od data, kdy byla povinné straně doručena písemná výzva k jejich zaplacení oprávněnou stranou, a to na účet oprávněné strany uvedený ve smlouvě.</w:t>
      </w:r>
    </w:p>
    <w:p w14:paraId="0000007D"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Ustanovením o smluvní pokutě není dotčeno právo oprávněné strany na náhradu škody v plném rozsahu.</w:t>
      </w:r>
    </w:p>
    <w:p w14:paraId="0000007E" w14:textId="77777777" w:rsidR="00F87CE5" w:rsidRDefault="00F87CE5">
      <w:pPr>
        <w:keepNext w:val="0"/>
        <w:widowControl w:val="0"/>
        <w:pBdr>
          <w:top w:val="nil"/>
          <w:left w:val="nil"/>
          <w:bottom w:val="nil"/>
          <w:right w:val="nil"/>
          <w:between w:val="nil"/>
        </w:pBdr>
        <w:spacing w:after="120"/>
        <w:jc w:val="center"/>
        <w:rPr>
          <w:rFonts w:ascii="Calibri" w:eastAsia="Calibri" w:hAnsi="Calibri" w:cs="Calibri"/>
          <w:b/>
          <w:color w:val="000000"/>
          <w:szCs w:val="24"/>
        </w:rPr>
      </w:pPr>
    </w:p>
    <w:p w14:paraId="0000007F"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X.</w:t>
      </w:r>
    </w:p>
    <w:p w14:paraId="00000080"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Doba trvání smlouvy a ukončení smlouvy</w:t>
      </w:r>
    </w:p>
    <w:p w14:paraId="00000081"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Tato smlouva nabývá platnosti a účinnosti dnem podpisu oběma smluvními stranami, a je uzavírána na dobu určitou do okamžiku splnění závazku obou smluvních stran dle této smlouvy.</w:t>
      </w:r>
    </w:p>
    <w:p w14:paraId="00000082"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Smlouvu je možné ukončit písemnou dohodou smluvních stran či od této odstoupit ze zákonných důvodů nebo z důvodů uvedených v této smlouvě.</w:t>
      </w:r>
    </w:p>
    <w:p w14:paraId="00000083"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od smlouvy oprávněn odstoupit pouze v případě prodlení kupujícího se zaplacením kupní ceny delším nežli 30 kalendářních dní.</w:t>
      </w:r>
    </w:p>
    <w:p w14:paraId="5B5B467F" w14:textId="77777777" w:rsidR="005B72B7" w:rsidRDefault="00576FAC" w:rsidP="005B72B7">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na rámec zákonné úpravy oprávněn odstoupit od smlouvy při podstatném porušení této smlouvy ze strany prodávajícího, přičemž za podstatné porušení této smlouvy ze strany prodávajícího se považuje:</w:t>
      </w:r>
    </w:p>
    <w:p w14:paraId="1BE5D2EC"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prodlení prodávajícího s dodáním předmětu plnění delší než 30 kalendářních dnů, nebo</w:t>
      </w:r>
    </w:p>
    <w:p w14:paraId="6CE4F3B0"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skutečnost, že předmět plnění nemá vlastnosti uvedené v příloze č. 1 této smlouvy, nebo vlastnosti, o kterých ho prodávající ujistil v průběhu výběrového řízení o veřejnou zakázku,</w:t>
      </w:r>
    </w:p>
    <w:p w14:paraId="08935EEA"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pokud nebudou v rámci záručního servisu dodrženy časové a věcné podmínky při odstraňování závad dle této smlouvy, nebo</w:t>
      </w:r>
    </w:p>
    <w:p w14:paraId="363E4C63"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jakékoli opakované porušení této smlouvy ze strany prodávajícího.</w:t>
      </w:r>
    </w:p>
    <w:p w14:paraId="00000089" w14:textId="6E0088F2" w:rsidR="00F87CE5" w:rsidRPr="005B72B7" w:rsidRDefault="00576FAC" w:rsidP="005B72B7">
      <w:pPr>
        <w:keepNext w:val="0"/>
        <w:widowControl w:val="0"/>
        <w:numPr>
          <w:ilvl w:val="0"/>
          <w:numId w:val="1"/>
        </w:numPr>
        <w:pBdr>
          <w:top w:val="nil"/>
          <w:left w:val="nil"/>
          <w:bottom w:val="nil"/>
          <w:right w:val="nil"/>
          <w:between w:val="nil"/>
        </w:pBdr>
        <w:spacing w:after="120"/>
        <w:ind w:left="426"/>
        <w:rPr>
          <w:rFonts w:asciiTheme="minorHAnsi" w:eastAsia="Calibri" w:hAnsiTheme="minorHAnsi" w:cstheme="minorHAnsi"/>
          <w:color w:val="000000"/>
          <w:szCs w:val="24"/>
        </w:rPr>
      </w:pPr>
      <w:r w:rsidRPr="005B72B7">
        <w:rPr>
          <w:rFonts w:asciiTheme="minorHAnsi" w:eastAsia="Calibri" w:hAnsiTheme="minorHAnsi" w:cstheme="minorHAnsi"/>
          <w:color w:val="000000"/>
          <w:szCs w:val="24"/>
        </w:rPr>
        <w:t xml:space="preserve">Kupující je dále oprávněn od smlouvy odstoupit, neobdrží-li kupující </w:t>
      </w:r>
      <w:r w:rsidR="005B72B7">
        <w:rPr>
          <w:rFonts w:asciiTheme="minorHAnsi" w:eastAsia="Calibri" w:hAnsiTheme="minorHAnsi" w:cstheme="minorHAnsi"/>
          <w:color w:val="000000"/>
          <w:szCs w:val="24"/>
        </w:rPr>
        <w:t xml:space="preserve">od zřizovatele </w:t>
      </w:r>
      <w:r w:rsidRPr="005B72B7">
        <w:rPr>
          <w:rFonts w:asciiTheme="minorHAnsi" w:eastAsia="Calibri" w:hAnsiTheme="minorHAnsi" w:cstheme="minorHAnsi"/>
          <w:color w:val="000000"/>
          <w:szCs w:val="24"/>
        </w:rPr>
        <w:t xml:space="preserve">finanční prostředky určené k spolufinancování </w:t>
      </w:r>
      <w:r w:rsidR="005B72B7">
        <w:rPr>
          <w:rFonts w:asciiTheme="minorHAnsi" w:eastAsia="Calibri" w:hAnsiTheme="minorHAnsi" w:cstheme="minorHAnsi"/>
          <w:color w:val="000000"/>
          <w:szCs w:val="24"/>
        </w:rPr>
        <w:t>předmětu plnění</w:t>
      </w:r>
      <w:r w:rsidRPr="005B72B7">
        <w:rPr>
          <w:rFonts w:asciiTheme="minorHAnsi" w:eastAsia="Calibri" w:hAnsiTheme="minorHAnsi" w:cstheme="minorHAnsi"/>
          <w:color w:val="000000"/>
          <w:szCs w:val="24"/>
        </w:rPr>
        <w:t>, nebo mu budou tyto finanční prostředky odebrány či kráceny.</w:t>
      </w:r>
    </w:p>
    <w:p w14:paraId="0000008A"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Kupující je oprávněn od smlouvy odstoupit rovněž v případě, bude-li na majetek prodávajícího prohlášen konkurz, nebo bude návrh na konkurz zamítnut pro nedostatek majetku kupujícího nebo bude soudem povoleno vyrovnání.</w:t>
      </w:r>
    </w:p>
    <w:p w14:paraId="0000008B"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Odstoupení musí mít písemnou formu a je účinné ode dne doručení druhé smluvní straně. </w:t>
      </w:r>
    </w:p>
    <w:p w14:paraId="0000008C"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 případě odstoupení od smlouvy má kupující právo rozhodnout se, zdali si již dodaný předmět plnění ponechá, nebo jej vrátí prodávajícímu. V případě, že je předmět plnění prodávajícímu vrácen, je prodávající povinen vrátit kupujícímu kupní cenu.</w:t>
      </w:r>
    </w:p>
    <w:p w14:paraId="0000008D"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Za den odstoupení od smlouvy se považuje den, kdy bylo písemné oznámení o odstoupení oprávněné smluvní strany doručeno druhé smluvní straně.</w:t>
      </w:r>
    </w:p>
    <w:p w14:paraId="0000008E"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Odstoupením od smlouvy zůstávají nedotčena ustanovení této smlouvy o náhradě škody, smluvních pokutách, dále ustanovení o odpovědnosti prodávajícího za vady předmětu plněn, o záruce a záruční době, o řešení sporů či jiná ustanovení, která podle projevené vůle smluvních stran nebo vzhledem ke své povaze mají trvat i po ukončení smlouvy. </w:t>
      </w:r>
    </w:p>
    <w:p w14:paraId="0000008F"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 odstoupení od smlouvy platí příslušná ustanovení občanského zákoníku, s vyloučením ustanovení § 1765, § 1766.</w:t>
      </w:r>
    </w:p>
    <w:p w14:paraId="00000090" w14:textId="77777777" w:rsidR="00F87CE5" w:rsidRDefault="00F87CE5">
      <w:pPr>
        <w:widowControl w:val="0"/>
        <w:spacing w:after="120"/>
        <w:ind w:left="426"/>
        <w:rPr>
          <w:rFonts w:ascii="Calibri" w:eastAsia="Calibri" w:hAnsi="Calibri" w:cs="Calibri"/>
        </w:rPr>
      </w:pPr>
    </w:p>
    <w:p w14:paraId="00000091" w14:textId="77777777" w:rsidR="00F87CE5" w:rsidRDefault="00576FAC">
      <w:pPr>
        <w:widowControl w:val="0"/>
        <w:spacing w:after="120"/>
        <w:jc w:val="center"/>
        <w:rPr>
          <w:rFonts w:ascii="Calibri" w:eastAsia="Calibri" w:hAnsi="Calibri" w:cs="Calibri"/>
          <w:b/>
        </w:rPr>
      </w:pPr>
      <w:r>
        <w:rPr>
          <w:rFonts w:ascii="Calibri" w:eastAsia="Calibri" w:hAnsi="Calibri" w:cs="Calibri"/>
          <w:b/>
        </w:rPr>
        <w:t>XI.</w:t>
      </w:r>
    </w:p>
    <w:p w14:paraId="00000092"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Vyšší moc</w:t>
      </w:r>
    </w:p>
    <w:p w14:paraId="00000093"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bookmarkStart w:id="4" w:name="_heading=h.30j0zll" w:colFirst="0" w:colLast="0"/>
      <w:bookmarkEnd w:id="4"/>
      <w:r>
        <w:rPr>
          <w:rFonts w:ascii="Calibri" w:eastAsia="Calibri" w:hAnsi="Calibri" w:cs="Calibri"/>
          <w:color w:val="000000"/>
          <w:szCs w:val="24"/>
        </w:rPr>
        <w:t>Žádná ze smluvních stran není odpovědna za škodu způsobenou druhé smluvní straně ani nebude povinna hradit smluvní pokuty odůvodněné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Pro vyloučení pochybností smluvní strany sjednávají, že se vyšší mocí rozumí i administrativní opatření orgánů státní správy směřující k potlačení epidemie covid-19 (zejm. pozastavení provozu apod.) a jejich dopady; za vyšší moc se naopak nepovažují interní problémy prodávajícího, jako je zpoždění poddodávek, nebo nedostatek pracovních sil.</w:t>
      </w:r>
    </w:p>
    <w:p w14:paraId="00000094"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Odpovědnost ve smyslu ustanovení odst. 1 tohoto článku nevylučuje překážka, která vznikla teprve v době prodlení povinné smluvní strany s plněním její povinností nebo která vznikla z jejích hospodářských poměrů.</w:t>
      </w:r>
    </w:p>
    <w:p w14:paraId="00000095" w14:textId="5A4EEAE4"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5B72B7">
        <w:rPr>
          <w:rFonts w:ascii="Calibri" w:eastAsia="Calibri" w:hAnsi="Calibri" w:cs="Calibri"/>
          <w:color w:val="000000"/>
          <w:szCs w:val="24"/>
        </w:rPr>
        <w:t>předmětu smlouvy</w:t>
      </w:r>
      <w:r>
        <w:rPr>
          <w:rFonts w:ascii="Calibri" w:eastAsia="Calibri" w:hAnsi="Calibri" w:cs="Calibri"/>
          <w:color w:val="000000"/>
          <w:szCs w:val="24"/>
        </w:rPr>
        <w:t>.</w:t>
      </w:r>
    </w:p>
    <w:p w14:paraId="00000096"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Pokud působení okolností vyšší moci pomine, je ta strana, u níž okolnosti vyšší moci nastaly, povinna (nejpozději do 24 hodin po jejich ukončení) tuto skutečnost oznámit druhé smluvní straně. </w:t>
      </w:r>
    </w:p>
    <w:p w14:paraId="00000097"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V případě, že nebudou dodrženy lhůty uvedené v odst. 3 a 4 tohoto článku, nemůže se ta strana, u níž okolnosti vyšší moci nastaly, jejich působení dovolávat, nedohodnou-li se smluvní strany jinak.</w:t>
      </w:r>
    </w:p>
    <w:p w14:paraId="00000098" w14:textId="77777777" w:rsidR="00F87CE5" w:rsidRDefault="00F87CE5">
      <w:pPr>
        <w:widowControl w:val="0"/>
        <w:spacing w:after="120"/>
        <w:jc w:val="center"/>
        <w:rPr>
          <w:rFonts w:ascii="Calibri" w:eastAsia="Calibri" w:hAnsi="Calibri" w:cs="Calibri"/>
          <w:b/>
        </w:rPr>
      </w:pPr>
    </w:p>
    <w:p w14:paraId="0000009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XII.</w:t>
      </w:r>
    </w:p>
    <w:p w14:paraId="0000009A" w14:textId="77777777" w:rsidR="00F87CE5" w:rsidRDefault="00576FAC">
      <w:pPr>
        <w:widowControl w:val="0"/>
        <w:spacing w:after="120"/>
        <w:jc w:val="center"/>
        <w:rPr>
          <w:rFonts w:ascii="Calibri" w:eastAsia="Calibri" w:hAnsi="Calibri" w:cs="Calibri"/>
          <w:b/>
        </w:rPr>
      </w:pPr>
      <w:r>
        <w:rPr>
          <w:rFonts w:ascii="Calibri" w:eastAsia="Calibri" w:hAnsi="Calibri" w:cs="Calibri"/>
          <w:b/>
        </w:rPr>
        <w:t>Závěrečná ustanovení</w:t>
      </w:r>
    </w:p>
    <w:p w14:paraId="0000009B"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Tato kupní smlouva se řídí právním řádem České republiky, zejména příslušnými ustanoveními občanského zákoníku. </w:t>
      </w:r>
    </w:p>
    <w:p w14:paraId="0000009C"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Doplňování nebo změnu této smlouvy lze provádět jen se souhlasem smluvních stran, a to pouze formou písemných, vzestupně číslovaných a takto označených dodatků, není-li touto smlouvou stanoveno jinak.</w:t>
      </w:r>
    </w:p>
    <w:p w14:paraId="0000009D"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0000009E"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není oprávněn bez souhlasu kupujícího postoupit svá práva a povinnosti plynoucí z této smlouvy třetí osobě.</w:t>
      </w:r>
    </w:p>
    <w:p w14:paraId="0000009F"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Veškeré spory mezi smluvními stranami vzniklé z této smlouvy, nebo v souvislosti s ní, budou řešeny pokud možno nejprve smírně. Nebude-li smírného řešení dosaženo, budou spory vyřešeny v soudním řízení před obecnými soudy České republiky.</w:t>
      </w:r>
    </w:p>
    <w:p w14:paraId="000000A0"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bez jakýchkoliv výhrad souhlasí se zveřejněním svých identifikačních údajů a dalších údajů uvedených v této smlouvě, včetně ceny za předmět plnění.</w:t>
      </w:r>
    </w:p>
    <w:p w14:paraId="000000A1"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bez jakýchkoliv výhrad výslovně uvádí, že všechny informace, které poskytne kupujícímu v souvislosti s touto smlouvou, nejsou informace důvěrné ve smyslu občanského zákoníku.</w:t>
      </w:r>
    </w:p>
    <w:p w14:paraId="000000A2"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nenese odpovědnost za jakoukoliv škodu vzniklou prodávajícímu v souvislosti </w:t>
      </w:r>
      <w:r>
        <w:rPr>
          <w:rFonts w:ascii="Calibri" w:eastAsia="Calibri" w:hAnsi="Calibri" w:cs="Calibri"/>
          <w:color w:val="000000"/>
          <w:szCs w:val="24"/>
        </w:rPr>
        <w:br/>
        <w:t xml:space="preserve">s uveřejněním či použitím informací, které byly poskytnuty prodávajícím </w:t>
      </w:r>
      <w:r>
        <w:rPr>
          <w:rFonts w:ascii="Calibri" w:eastAsia="Calibri" w:hAnsi="Calibri" w:cs="Calibri"/>
          <w:color w:val="000000"/>
          <w:szCs w:val="24"/>
        </w:rPr>
        <w:br/>
        <w:t>v souvislosti s touto smlouvou.</w:t>
      </w:r>
    </w:p>
    <w:p w14:paraId="000000A3"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prohlašuje, že plněním závazků dle této smlouvy nezasahuje do práv duševního vlastnictví třetích osob.</w:t>
      </w:r>
    </w:p>
    <w:p w14:paraId="000000A4"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Tato smlouva je vyhotovena ve 3 stejnopisech, z nichž každý bude považován za prvopis. Kupující obdrží 2 stejnopisy této smlouvy, prodávající obdrží 1 stejnopis této smlouvy.</w:t>
      </w:r>
    </w:p>
    <w:p w14:paraId="000000A5"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Nedílnou součástí této smlouvy je příloha č. 1 – Specifikace předmětu plnění.</w:t>
      </w:r>
    </w:p>
    <w:p w14:paraId="000000A6"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prohlašují, že si text smlouvy důkladně přečetly, s obsahem souhlasí a že tato smlouva byla uzavřena podle jejich skutečné, svobodné a vážné vůle, nikoli v tísni a za nápadně nevýhodných podmínek a na důkaz toho připojují své podpisy.</w:t>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p>
    <w:tbl>
      <w:tblPr>
        <w:tblStyle w:val="a"/>
        <w:tblW w:w="8680" w:type="dxa"/>
        <w:tblInd w:w="392" w:type="dxa"/>
        <w:tblLayout w:type="fixed"/>
        <w:tblLook w:val="0000" w:firstRow="0" w:lastRow="0" w:firstColumn="0" w:lastColumn="0" w:noHBand="0" w:noVBand="0"/>
      </w:tblPr>
      <w:tblGrid>
        <w:gridCol w:w="4428"/>
        <w:gridCol w:w="4252"/>
      </w:tblGrid>
      <w:tr w:rsidR="00F87CE5" w14:paraId="4246E8BC" w14:textId="77777777">
        <w:trPr>
          <w:trHeight w:val="2565"/>
        </w:trPr>
        <w:tc>
          <w:tcPr>
            <w:tcW w:w="4428" w:type="dxa"/>
          </w:tcPr>
          <w:p w14:paraId="000000A7" w14:textId="77777777" w:rsidR="00F87CE5" w:rsidRDefault="00F87CE5">
            <w:pPr>
              <w:widowControl w:val="0"/>
              <w:tabs>
                <w:tab w:val="left" w:pos="426"/>
              </w:tabs>
              <w:spacing w:after="120"/>
              <w:rPr>
                <w:rFonts w:ascii="Calibri" w:eastAsia="Calibri" w:hAnsi="Calibri" w:cs="Calibri"/>
                <w:b/>
                <w:color w:val="000000"/>
              </w:rPr>
            </w:pPr>
          </w:p>
          <w:p w14:paraId="000000A8"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Kupující:</w:t>
            </w:r>
          </w:p>
          <w:p w14:paraId="000000A9" w14:textId="77777777" w:rsidR="00F87CE5" w:rsidRDefault="00F87CE5">
            <w:pPr>
              <w:widowControl w:val="0"/>
              <w:tabs>
                <w:tab w:val="left" w:pos="426"/>
              </w:tabs>
              <w:spacing w:after="120"/>
              <w:rPr>
                <w:rFonts w:ascii="Calibri" w:eastAsia="Calibri" w:hAnsi="Calibri" w:cs="Calibri"/>
                <w:b/>
                <w:color w:val="000000"/>
              </w:rPr>
            </w:pPr>
          </w:p>
          <w:p w14:paraId="000000AA"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 xml:space="preserve">V____________ dne __________ </w:t>
            </w:r>
          </w:p>
          <w:p w14:paraId="000000AB" w14:textId="77777777" w:rsidR="00F87CE5" w:rsidRDefault="00F87CE5">
            <w:pPr>
              <w:widowControl w:val="0"/>
              <w:tabs>
                <w:tab w:val="left" w:pos="426"/>
              </w:tabs>
              <w:spacing w:after="120"/>
              <w:rPr>
                <w:rFonts w:ascii="Calibri" w:eastAsia="Calibri" w:hAnsi="Calibri" w:cs="Calibri"/>
                <w:color w:val="000000"/>
              </w:rPr>
            </w:pPr>
          </w:p>
          <w:p w14:paraId="000000AC" w14:textId="77777777" w:rsidR="00F87CE5" w:rsidRDefault="00F87CE5">
            <w:pPr>
              <w:widowControl w:val="0"/>
              <w:tabs>
                <w:tab w:val="left" w:pos="426"/>
              </w:tabs>
              <w:spacing w:after="120"/>
              <w:rPr>
                <w:rFonts w:ascii="Calibri" w:eastAsia="Calibri" w:hAnsi="Calibri" w:cs="Calibri"/>
                <w:color w:val="000000"/>
              </w:rPr>
            </w:pPr>
          </w:p>
          <w:p w14:paraId="000000AD" w14:textId="77777777" w:rsidR="00F87CE5" w:rsidRDefault="00F87CE5">
            <w:pPr>
              <w:widowControl w:val="0"/>
              <w:tabs>
                <w:tab w:val="left" w:pos="426"/>
              </w:tabs>
              <w:spacing w:after="120"/>
              <w:rPr>
                <w:rFonts w:ascii="Calibri" w:eastAsia="Calibri" w:hAnsi="Calibri" w:cs="Calibri"/>
                <w:color w:val="000000"/>
              </w:rPr>
            </w:pPr>
          </w:p>
          <w:p w14:paraId="000000AE"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__________________________________</w:t>
            </w:r>
          </w:p>
          <w:p w14:paraId="000000AF"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Masarykova základní škola a Mateřská</w:t>
            </w:r>
          </w:p>
          <w:p w14:paraId="000000B0"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škola Dymokury</w:t>
            </w:r>
          </w:p>
          <w:p w14:paraId="000000B1"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Mgr. Martina Martínková, ředitelka</w:t>
            </w:r>
          </w:p>
        </w:tc>
        <w:tc>
          <w:tcPr>
            <w:tcW w:w="4252" w:type="dxa"/>
          </w:tcPr>
          <w:p w14:paraId="000000B2" w14:textId="77777777" w:rsidR="00F87CE5" w:rsidRDefault="00F87CE5">
            <w:pPr>
              <w:widowControl w:val="0"/>
              <w:tabs>
                <w:tab w:val="left" w:pos="426"/>
              </w:tabs>
              <w:spacing w:after="120"/>
              <w:rPr>
                <w:rFonts w:ascii="Calibri" w:eastAsia="Calibri" w:hAnsi="Calibri" w:cs="Calibri"/>
                <w:b/>
                <w:color w:val="000000"/>
              </w:rPr>
            </w:pPr>
          </w:p>
          <w:p w14:paraId="000000B3"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Prodávající:</w:t>
            </w:r>
          </w:p>
          <w:p w14:paraId="000000B4" w14:textId="77777777" w:rsidR="00F87CE5" w:rsidRDefault="00F87CE5">
            <w:pPr>
              <w:widowControl w:val="0"/>
              <w:tabs>
                <w:tab w:val="left" w:pos="426"/>
              </w:tabs>
              <w:spacing w:after="120"/>
              <w:rPr>
                <w:rFonts w:ascii="Calibri" w:eastAsia="Calibri" w:hAnsi="Calibri" w:cs="Calibri"/>
                <w:b/>
                <w:color w:val="000000"/>
              </w:rPr>
            </w:pPr>
          </w:p>
          <w:p w14:paraId="000000B5"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 xml:space="preserve">V____________ dne __________ </w:t>
            </w:r>
          </w:p>
          <w:p w14:paraId="000000B6" w14:textId="77777777" w:rsidR="00F87CE5" w:rsidRDefault="00F87CE5">
            <w:pPr>
              <w:widowControl w:val="0"/>
              <w:tabs>
                <w:tab w:val="left" w:pos="426"/>
              </w:tabs>
              <w:spacing w:after="120"/>
              <w:rPr>
                <w:rFonts w:ascii="Calibri" w:eastAsia="Calibri" w:hAnsi="Calibri" w:cs="Calibri"/>
                <w:color w:val="000000"/>
              </w:rPr>
            </w:pPr>
          </w:p>
          <w:p w14:paraId="000000B7" w14:textId="77777777" w:rsidR="00F87CE5" w:rsidRDefault="00F87CE5">
            <w:pPr>
              <w:widowControl w:val="0"/>
              <w:tabs>
                <w:tab w:val="left" w:pos="426"/>
              </w:tabs>
              <w:spacing w:after="120"/>
              <w:rPr>
                <w:rFonts w:ascii="Calibri" w:eastAsia="Calibri" w:hAnsi="Calibri" w:cs="Calibri"/>
                <w:color w:val="000000"/>
              </w:rPr>
            </w:pPr>
          </w:p>
          <w:p w14:paraId="000000B8" w14:textId="77777777" w:rsidR="00F87CE5" w:rsidRDefault="00F87CE5">
            <w:pPr>
              <w:widowControl w:val="0"/>
              <w:tabs>
                <w:tab w:val="left" w:pos="426"/>
              </w:tabs>
              <w:spacing w:after="120"/>
              <w:rPr>
                <w:rFonts w:ascii="Calibri" w:eastAsia="Calibri" w:hAnsi="Calibri" w:cs="Calibri"/>
                <w:color w:val="000000"/>
              </w:rPr>
            </w:pPr>
          </w:p>
          <w:p w14:paraId="000000B9" w14:textId="5175A94E"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_________________________________</w:t>
            </w:r>
          </w:p>
          <w:p w14:paraId="000000BA"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b/>
                <w:highlight w:val="lightGray"/>
              </w:rPr>
              <w:t>doplní účastník]</w:t>
            </w:r>
          </w:p>
        </w:tc>
      </w:tr>
    </w:tbl>
    <w:p w14:paraId="000000BB" w14:textId="77777777" w:rsidR="00F87CE5" w:rsidRDefault="00F87CE5">
      <w:pPr>
        <w:rPr>
          <w:rFonts w:ascii="Calibri" w:eastAsia="Calibri" w:hAnsi="Calibri" w:cs="Calibri"/>
        </w:rPr>
      </w:pPr>
    </w:p>
    <w:p w14:paraId="000000BC" w14:textId="77777777" w:rsidR="00F87CE5" w:rsidRDefault="00F87CE5">
      <w:pPr>
        <w:rPr>
          <w:rFonts w:ascii="Calibri" w:eastAsia="Calibri" w:hAnsi="Calibri" w:cs="Calibri"/>
        </w:rPr>
      </w:pPr>
    </w:p>
    <w:sectPr w:rsidR="00F87CE5" w:rsidSect="005B72B7">
      <w:headerReference w:type="default" r:id="rId9"/>
      <w:headerReference w:type="first" r:id="rId10"/>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C3AB" w14:textId="77777777" w:rsidR="008F2682" w:rsidRDefault="00576FAC">
      <w:r>
        <w:separator/>
      </w:r>
    </w:p>
  </w:endnote>
  <w:endnote w:type="continuationSeparator" w:id="0">
    <w:p w14:paraId="0A31997F" w14:textId="77777777" w:rsidR="008F2682" w:rsidRDefault="0057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8B15" w14:textId="77777777" w:rsidR="008F2682" w:rsidRDefault="00576FAC">
      <w:r>
        <w:separator/>
      </w:r>
    </w:p>
  </w:footnote>
  <w:footnote w:type="continuationSeparator" w:id="0">
    <w:p w14:paraId="59111713" w14:textId="77777777" w:rsidR="008F2682" w:rsidRDefault="00576FAC">
      <w:r>
        <w:continuationSeparator/>
      </w:r>
    </w:p>
  </w:footnote>
  <w:footnote w:id="1">
    <w:p w14:paraId="000000BD" w14:textId="77777777" w:rsidR="00F87CE5" w:rsidRDefault="00576FAC">
      <w:pPr>
        <w:pBdr>
          <w:top w:val="nil"/>
          <w:left w:val="nil"/>
          <w:bottom w:val="nil"/>
          <w:right w:val="nil"/>
          <w:between w:val="nil"/>
        </w:pBdr>
        <w:rPr>
          <w:color w:val="000000"/>
          <w:sz w:val="20"/>
        </w:rPr>
      </w:pPr>
      <w:r>
        <w:rPr>
          <w:vertAlign w:val="superscript"/>
        </w:rPr>
        <w:footnoteRef/>
      </w:r>
      <w:r>
        <w:rPr>
          <w:color w:val="000000"/>
          <w:sz w:val="20"/>
        </w:rPr>
        <w:t xml:space="preserve"> Není-li účastník plátcem DPH, uvede tuto skutečnost namísto vyplnění výše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F87CE5" w:rsidRDefault="00F87CE5">
    <w:pPr>
      <w:pBdr>
        <w:top w:val="nil"/>
        <w:left w:val="nil"/>
        <w:bottom w:val="nil"/>
        <w:right w:val="nil"/>
        <w:between w:val="nil"/>
      </w:pBdr>
      <w:tabs>
        <w:tab w:val="center" w:pos="4536"/>
        <w:tab w:val="right" w:pos="9072"/>
      </w:tabs>
      <w:jc w:val="center"/>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87B4" w14:textId="77777777" w:rsidR="005B72B7" w:rsidRDefault="005B72B7" w:rsidP="005B72B7">
    <w:pPr>
      <w:tabs>
        <w:tab w:val="center" w:pos="4400"/>
        <w:tab w:val="right" w:pos="8780"/>
      </w:tabs>
      <w:spacing w:before="240" w:after="20"/>
      <w:ind w:firstLine="1420"/>
      <w:jc w:val="center"/>
      <w:rPr>
        <w:rFonts w:ascii="Arial" w:eastAsia="Arial" w:hAnsi="Arial" w:cs="Arial"/>
        <w:b/>
        <w:sz w:val="36"/>
        <w:szCs w:val="36"/>
      </w:rPr>
    </w:pPr>
    <w:bookmarkStart w:id="5" w:name="_Hlk137476002"/>
    <w:r>
      <w:rPr>
        <w:rFonts w:ascii="Arial" w:eastAsia="Arial" w:hAnsi="Arial" w:cs="Arial"/>
        <w:b/>
        <w:sz w:val="36"/>
        <w:szCs w:val="36"/>
      </w:rPr>
      <w:t>Masarykova základní škola a Mateřská škola Dymokury</w:t>
    </w:r>
    <w:r>
      <w:rPr>
        <w:noProof/>
      </w:rPr>
      <w:drawing>
        <wp:anchor distT="114300" distB="114300" distL="114300" distR="114300" simplePos="0" relativeHeight="251661312" behindDoc="0" locked="0" layoutInCell="1" hidden="0" allowOverlap="1" wp14:anchorId="494A9F1D" wp14:editId="4EC700B0">
          <wp:simplePos x="0" y="0"/>
          <wp:positionH relativeFrom="column">
            <wp:posOffset>-180974</wp:posOffset>
          </wp:positionH>
          <wp:positionV relativeFrom="paragraph">
            <wp:posOffset>105159</wp:posOffset>
          </wp:positionV>
          <wp:extent cx="899413" cy="1076325"/>
          <wp:effectExtent l="0" t="0" r="0" b="0"/>
          <wp:wrapNone/>
          <wp:docPr id="1002349495" name="Obrázek 100234949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413" cy="1076325"/>
                  </a:xfrm>
                  <a:prstGeom prst="rect">
                    <a:avLst/>
                  </a:prstGeom>
                  <a:ln/>
                </pic:spPr>
              </pic:pic>
            </a:graphicData>
          </a:graphic>
        </wp:anchor>
      </w:drawing>
    </w:r>
  </w:p>
  <w:p w14:paraId="57CFF229" w14:textId="77777777" w:rsidR="005B72B7" w:rsidRDefault="005B72B7" w:rsidP="005B72B7">
    <w:pPr>
      <w:tabs>
        <w:tab w:val="center" w:pos="4400"/>
        <w:tab w:val="right" w:pos="8780"/>
      </w:tabs>
      <w:spacing w:before="240" w:after="20"/>
      <w:jc w:val="center"/>
      <w:rPr>
        <w:rFonts w:ascii="Arial" w:eastAsia="Arial" w:hAnsi="Arial" w:cs="Arial"/>
        <w:sz w:val="32"/>
        <w:szCs w:val="32"/>
      </w:rPr>
    </w:pPr>
    <w:r>
      <w:rPr>
        <w:rFonts w:ascii="Arial" w:eastAsia="Arial" w:hAnsi="Arial" w:cs="Arial"/>
        <w:sz w:val="32"/>
        <w:szCs w:val="32"/>
      </w:rPr>
      <w:t>Osvobození 212, 289 01 Dymokury</w:t>
    </w:r>
  </w:p>
  <w:p w14:paraId="5F89ECB4" w14:textId="77777777" w:rsidR="005B72B7" w:rsidRDefault="005B72B7" w:rsidP="005B72B7">
    <w:pPr>
      <w:tabs>
        <w:tab w:val="center" w:pos="4400"/>
        <w:tab w:val="right" w:pos="8780"/>
      </w:tabs>
      <w:spacing w:before="240" w:after="20"/>
      <w:rPr>
        <w:rFonts w:ascii="Arial" w:eastAsia="Arial" w:hAnsi="Arial" w:cs="Arial"/>
        <w:sz w:val="23"/>
        <w:szCs w:val="23"/>
      </w:rPr>
    </w:pPr>
    <w:r>
      <w:rPr>
        <w:rFonts w:ascii="Arial" w:eastAsia="Arial" w:hAnsi="Arial" w:cs="Arial"/>
        <w:sz w:val="23"/>
        <w:szCs w:val="23"/>
      </w:rPr>
      <w:t xml:space="preserve">                    Telefon:325 635 134 • E-mail:mzsdymokury@gmail.com • IČO:61631981</w:t>
    </w:r>
  </w:p>
  <w:bookmarkEnd w:id="5"/>
  <w:p w14:paraId="53686AC4" w14:textId="77777777" w:rsidR="005B72B7" w:rsidRDefault="005B72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885"/>
    <w:multiLevelType w:val="multilevel"/>
    <w:tmpl w:val="C31C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17E56"/>
    <w:multiLevelType w:val="multilevel"/>
    <w:tmpl w:val="17B2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1691B"/>
    <w:multiLevelType w:val="multilevel"/>
    <w:tmpl w:val="1A0CC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B488E"/>
    <w:multiLevelType w:val="multilevel"/>
    <w:tmpl w:val="7A269C92"/>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0FF6E09"/>
    <w:multiLevelType w:val="multilevel"/>
    <w:tmpl w:val="2EB07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952929"/>
    <w:multiLevelType w:val="multilevel"/>
    <w:tmpl w:val="62BA0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7F25DB"/>
    <w:multiLevelType w:val="multilevel"/>
    <w:tmpl w:val="11343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65D58"/>
    <w:multiLevelType w:val="multilevel"/>
    <w:tmpl w:val="9B7C8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0E66A7"/>
    <w:multiLevelType w:val="multilevel"/>
    <w:tmpl w:val="D0FCF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867A96"/>
    <w:multiLevelType w:val="multilevel"/>
    <w:tmpl w:val="18B08F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ACF3012"/>
    <w:multiLevelType w:val="multilevel"/>
    <w:tmpl w:val="BE44A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472BC8"/>
    <w:multiLevelType w:val="multilevel"/>
    <w:tmpl w:val="A06E3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1534511">
    <w:abstractNumId w:val="1"/>
  </w:num>
  <w:num w:numId="2" w16cid:durableId="1517503931">
    <w:abstractNumId w:val="5"/>
  </w:num>
  <w:num w:numId="3" w16cid:durableId="1801920193">
    <w:abstractNumId w:val="11"/>
  </w:num>
  <w:num w:numId="4" w16cid:durableId="1550606582">
    <w:abstractNumId w:val="0"/>
  </w:num>
  <w:num w:numId="5" w16cid:durableId="1271743253">
    <w:abstractNumId w:val="9"/>
  </w:num>
  <w:num w:numId="6" w16cid:durableId="1808350551">
    <w:abstractNumId w:val="6"/>
  </w:num>
  <w:num w:numId="7" w16cid:durableId="1386442368">
    <w:abstractNumId w:val="7"/>
  </w:num>
  <w:num w:numId="8" w16cid:durableId="693773015">
    <w:abstractNumId w:val="4"/>
  </w:num>
  <w:num w:numId="9" w16cid:durableId="6712846">
    <w:abstractNumId w:val="10"/>
  </w:num>
  <w:num w:numId="10" w16cid:durableId="1689406961">
    <w:abstractNumId w:val="3"/>
  </w:num>
  <w:num w:numId="11" w16cid:durableId="2065521515">
    <w:abstractNumId w:val="2"/>
  </w:num>
  <w:num w:numId="12" w16cid:durableId="170297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E5"/>
    <w:rsid w:val="00027865"/>
    <w:rsid w:val="00334329"/>
    <w:rsid w:val="003575FB"/>
    <w:rsid w:val="00576FAC"/>
    <w:rsid w:val="005B72B7"/>
    <w:rsid w:val="00817EE1"/>
    <w:rsid w:val="00843621"/>
    <w:rsid w:val="008F2682"/>
    <w:rsid w:val="00A5542A"/>
    <w:rsid w:val="00AB7A74"/>
    <w:rsid w:val="00F8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6F0B1"/>
  <w15:docId w15:val="{CDE532DE-5A46-4274-A403-E0C1F5D5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keepNex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B15"/>
    <w:rPr>
      <w:szCs w:val="20"/>
    </w:rPr>
  </w:style>
  <w:style w:type="paragraph" w:styleId="Nadpis1">
    <w:name w:val="heading 1"/>
    <w:basedOn w:val="Normln"/>
    <w:next w:val="Normln"/>
    <w:uiPriority w:val="9"/>
    <w:qFormat/>
    <w:pPr>
      <w:keepLines/>
      <w:spacing w:before="480" w:after="120"/>
      <w:outlineLvl w:val="0"/>
    </w:pPr>
    <w:rPr>
      <w:b/>
      <w:sz w:val="48"/>
      <w:szCs w:val="48"/>
    </w:rPr>
  </w:style>
  <w:style w:type="paragraph" w:styleId="Nadpis2">
    <w:name w:val="heading 2"/>
    <w:basedOn w:val="Normln"/>
    <w:next w:val="Normln"/>
    <w:uiPriority w:val="9"/>
    <w:semiHidden/>
    <w:unhideWhenUsed/>
    <w:qFormat/>
    <w:pPr>
      <w:keepLines/>
      <w:spacing w:before="360" w:after="80"/>
      <w:outlineLvl w:val="1"/>
    </w:pPr>
    <w:rPr>
      <w:b/>
      <w:sz w:val="36"/>
      <w:szCs w:val="36"/>
    </w:rPr>
  </w:style>
  <w:style w:type="paragraph" w:styleId="Nadpis3">
    <w:name w:val="heading 3"/>
    <w:basedOn w:val="Normln"/>
    <w:next w:val="Normln"/>
    <w:uiPriority w:val="9"/>
    <w:semiHidden/>
    <w:unhideWhenUsed/>
    <w:qFormat/>
    <w:pPr>
      <w:keepLines/>
      <w:spacing w:before="280" w:after="80"/>
      <w:outlineLvl w:val="2"/>
    </w:pPr>
    <w:rPr>
      <w:b/>
      <w:sz w:val="28"/>
      <w:szCs w:val="28"/>
    </w:rPr>
  </w:style>
  <w:style w:type="paragraph" w:styleId="Nadpis4">
    <w:name w:val="heading 4"/>
    <w:basedOn w:val="Normln"/>
    <w:next w:val="Normln"/>
    <w:uiPriority w:val="9"/>
    <w:semiHidden/>
    <w:unhideWhenUsed/>
    <w:qFormat/>
    <w:pPr>
      <w:keepLines/>
      <w:spacing w:before="240" w:after="40"/>
      <w:outlineLvl w:val="3"/>
    </w:pPr>
    <w:rPr>
      <w:b/>
      <w:szCs w:val="24"/>
    </w:rPr>
  </w:style>
  <w:style w:type="paragraph" w:styleId="Nadpis5">
    <w:name w:val="heading 5"/>
    <w:basedOn w:val="Normln"/>
    <w:next w:val="Normln"/>
    <w:uiPriority w:val="9"/>
    <w:semiHidden/>
    <w:unhideWhenUsed/>
    <w:qFormat/>
    <w:pPr>
      <w:keepLines/>
      <w:spacing w:before="220" w:after="40"/>
      <w:outlineLvl w:val="4"/>
    </w:pPr>
    <w:rPr>
      <w:b/>
      <w:sz w:val="22"/>
      <w:szCs w:val="22"/>
    </w:rPr>
  </w:style>
  <w:style w:type="paragraph" w:styleId="Nadpis6">
    <w:name w:val="heading 6"/>
    <w:basedOn w:val="Normln"/>
    <w:next w:val="Normln"/>
    <w:uiPriority w:val="9"/>
    <w:semiHidden/>
    <w:unhideWhenUsed/>
    <w:qFormat/>
    <w:pPr>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Lines/>
      <w:spacing w:before="480" w:after="120"/>
    </w:pPr>
    <w:rPr>
      <w:b/>
      <w:sz w:val="72"/>
      <w:szCs w:val="72"/>
    </w:rPr>
  </w:style>
  <w:style w:type="paragraph" w:styleId="Odstavecseseznamem">
    <w:name w:val="List Paragraph"/>
    <w:basedOn w:val="Normln"/>
    <w:qFormat/>
    <w:rsid w:val="00847B15"/>
    <w:pPr>
      <w:keepNext w:val="0"/>
      <w:suppressAutoHyphens/>
      <w:ind w:left="720"/>
      <w:jc w:val="left"/>
    </w:pPr>
    <w:rPr>
      <w:rFonts w:ascii="Calibri" w:hAnsi="Calibri" w:cs="Calibri"/>
      <w:sz w:val="22"/>
      <w:szCs w:val="22"/>
      <w:lang w:eastAsia="ar-SA"/>
    </w:rPr>
  </w:style>
  <w:style w:type="paragraph" w:styleId="Zhlav">
    <w:name w:val="header"/>
    <w:basedOn w:val="Normln"/>
    <w:link w:val="ZhlavChar"/>
    <w:uiPriority w:val="99"/>
    <w:unhideWhenUsed/>
    <w:rsid w:val="003705F6"/>
    <w:pPr>
      <w:tabs>
        <w:tab w:val="center" w:pos="4536"/>
        <w:tab w:val="right" w:pos="9072"/>
      </w:tabs>
    </w:pPr>
  </w:style>
  <w:style w:type="character" w:customStyle="1" w:styleId="ZhlavChar">
    <w:name w:val="Záhlaví Char"/>
    <w:basedOn w:val="Standardnpsmoodstavce"/>
    <w:link w:val="Zhlav"/>
    <w:uiPriority w:val="99"/>
    <w:rsid w:val="003705F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3705F6"/>
    <w:pPr>
      <w:tabs>
        <w:tab w:val="center" w:pos="4536"/>
        <w:tab w:val="right" w:pos="9072"/>
      </w:tabs>
    </w:pPr>
  </w:style>
  <w:style w:type="character" w:customStyle="1" w:styleId="ZpatChar">
    <w:name w:val="Zápatí Char"/>
    <w:basedOn w:val="Standardnpsmoodstavce"/>
    <w:link w:val="Zpat"/>
    <w:uiPriority w:val="99"/>
    <w:rsid w:val="003705F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2B494D"/>
    <w:rPr>
      <w:sz w:val="16"/>
      <w:szCs w:val="16"/>
    </w:rPr>
  </w:style>
  <w:style w:type="paragraph" w:styleId="Textkomente">
    <w:name w:val="annotation text"/>
    <w:basedOn w:val="Normln"/>
    <w:link w:val="TextkomenteChar"/>
    <w:uiPriority w:val="99"/>
    <w:unhideWhenUsed/>
    <w:rsid w:val="002B494D"/>
    <w:rPr>
      <w:sz w:val="20"/>
    </w:rPr>
  </w:style>
  <w:style w:type="character" w:customStyle="1" w:styleId="TextkomenteChar">
    <w:name w:val="Text komentáře Char"/>
    <w:basedOn w:val="Standardnpsmoodstavce"/>
    <w:link w:val="Textkomente"/>
    <w:uiPriority w:val="99"/>
    <w:rsid w:val="002B49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B494D"/>
    <w:rPr>
      <w:b/>
      <w:bCs/>
    </w:rPr>
  </w:style>
  <w:style w:type="character" w:customStyle="1" w:styleId="PedmtkomenteChar">
    <w:name w:val="Předmět komentáře Char"/>
    <w:basedOn w:val="TextkomenteChar"/>
    <w:link w:val="Pedmtkomente"/>
    <w:uiPriority w:val="99"/>
    <w:semiHidden/>
    <w:rsid w:val="002B494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B49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94D"/>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9705E"/>
    <w:rPr>
      <w:color w:val="0563C1" w:themeColor="hyperlink"/>
      <w:u w:val="single"/>
    </w:rPr>
  </w:style>
  <w:style w:type="paragraph" w:styleId="Textpoznpodarou">
    <w:name w:val="footnote text"/>
    <w:basedOn w:val="Normln"/>
    <w:link w:val="TextpoznpodarouChar"/>
    <w:uiPriority w:val="99"/>
    <w:semiHidden/>
    <w:unhideWhenUsed/>
    <w:rsid w:val="000C6621"/>
    <w:rPr>
      <w:sz w:val="20"/>
    </w:rPr>
  </w:style>
  <w:style w:type="character" w:customStyle="1" w:styleId="TextpoznpodarouChar">
    <w:name w:val="Text pozn. pod čarou Char"/>
    <w:basedOn w:val="Standardnpsmoodstavce"/>
    <w:link w:val="Textpoznpodarou"/>
    <w:uiPriority w:val="99"/>
    <w:semiHidden/>
    <w:rsid w:val="000C66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C6621"/>
    <w:rPr>
      <w:vertAlign w:val="superscript"/>
    </w:rPr>
  </w:style>
  <w:style w:type="paragraph" w:styleId="Normlnweb">
    <w:name w:val="Normal (Web)"/>
    <w:basedOn w:val="Normln"/>
    <w:uiPriority w:val="99"/>
    <w:semiHidden/>
    <w:unhideWhenUsed/>
    <w:rsid w:val="000E6502"/>
    <w:pPr>
      <w:keepNext w:val="0"/>
      <w:spacing w:before="100" w:beforeAutospacing="1" w:after="100" w:afterAutospacing="1"/>
      <w:jc w:val="left"/>
    </w:pPr>
    <w:rPr>
      <w:szCs w:val="24"/>
    </w:rPr>
  </w:style>
  <w:style w:type="paragraph" w:customStyle="1" w:styleId="BodySingle">
    <w:name w:val="Body Single"/>
    <w:basedOn w:val="Zkladntext"/>
    <w:uiPriority w:val="99"/>
    <w:rsid w:val="009E051E"/>
    <w:pPr>
      <w:keepNext w:val="0"/>
      <w:spacing w:before="80" w:line="240" w:lineRule="exact"/>
    </w:pPr>
    <w:rPr>
      <w:szCs w:val="16"/>
    </w:rPr>
  </w:style>
  <w:style w:type="paragraph" w:styleId="Zkladntext">
    <w:name w:val="Body Text"/>
    <w:basedOn w:val="Normln"/>
    <w:link w:val="ZkladntextChar"/>
    <w:uiPriority w:val="99"/>
    <w:semiHidden/>
    <w:unhideWhenUsed/>
    <w:rsid w:val="009E051E"/>
    <w:pPr>
      <w:spacing w:after="120"/>
    </w:pPr>
  </w:style>
  <w:style w:type="character" w:customStyle="1" w:styleId="ZkladntextChar">
    <w:name w:val="Základní text Char"/>
    <w:basedOn w:val="Standardnpsmoodstavce"/>
    <w:link w:val="Zkladntext"/>
    <w:uiPriority w:val="99"/>
    <w:semiHidden/>
    <w:rsid w:val="009E051E"/>
    <w:rPr>
      <w:rFonts w:ascii="Times New Roman" w:eastAsia="Times New Roman" w:hAnsi="Times New Roman" w:cs="Times New Roman"/>
      <w:sz w:val="24"/>
      <w:szCs w:val="20"/>
      <w:lang w:eastAsia="cs-CZ"/>
    </w:rPr>
  </w:style>
  <w:style w:type="paragraph" w:styleId="Podnadpis">
    <w:name w:val="Subtitle"/>
    <w:basedOn w:val="Normln"/>
    <w:next w:val="Normln"/>
    <w:uiPriority w:val="11"/>
    <w:qFormat/>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ze">
    <w:name w:val="Revision"/>
    <w:hidden/>
    <w:uiPriority w:val="99"/>
    <w:semiHidden/>
    <w:rsid w:val="005B72B7"/>
    <w:pPr>
      <w:keepNext w:val="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jQK94EY2v8SOkZcR0vJHvwIYYg==">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92E0BEA-7C61-4B7E-8336-FE795381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3191</Words>
  <Characters>18830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iora</cp:lastModifiedBy>
  <cp:revision>6</cp:revision>
  <cp:lastPrinted>2023-06-13T12:03:00Z</cp:lastPrinted>
  <dcterms:created xsi:type="dcterms:W3CDTF">2023-06-12T11:27:00Z</dcterms:created>
  <dcterms:modified xsi:type="dcterms:W3CDTF">2023-08-07T09:21:00Z</dcterms:modified>
</cp:coreProperties>
</file>