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63252B7" w:rsidR="00F87CE5" w:rsidRPr="00576FAC" w:rsidRDefault="00576FAC" w:rsidP="00576FAC">
      <w:pPr>
        <w:widowControl w:val="0"/>
        <w:spacing w:after="120" w:line="288" w:lineRule="auto"/>
        <w:jc w:val="center"/>
        <w:rPr>
          <w:rFonts w:ascii="Calibri" w:eastAsia="Calibri" w:hAnsi="Calibri" w:cs="Calibri"/>
          <w:b/>
        </w:rPr>
      </w:pPr>
      <w:r>
        <w:rPr>
          <w:rFonts w:ascii="Calibri" w:eastAsia="Calibri" w:hAnsi="Calibri" w:cs="Calibri"/>
          <w:b/>
        </w:rPr>
        <w:t xml:space="preserve">KUPNÍ SMLOUVA </w:t>
      </w:r>
    </w:p>
    <w:p w14:paraId="00000003" w14:textId="77777777" w:rsidR="00F87CE5" w:rsidRDefault="00576FAC">
      <w:pPr>
        <w:widowControl w:val="0"/>
        <w:spacing w:after="120" w:line="288" w:lineRule="auto"/>
        <w:jc w:val="center"/>
        <w:rPr>
          <w:rFonts w:ascii="Calibri" w:eastAsia="Calibri" w:hAnsi="Calibri" w:cs="Calibri"/>
          <w:b/>
        </w:rPr>
      </w:pPr>
      <w:r>
        <w:rPr>
          <w:rFonts w:ascii="Calibri" w:eastAsia="Calibri" w:hAnsi="Calibri" w:cs="Calibri"/>
          <w:b/>
        </w:rPr>
        <w:t>I.</w:t>
      </w:r>
    </w:p>
    <w:p w14:paraId="00000004" w14:textId="77777777" w:rsidR="00F87CE5" w:rsidRDefault="00576FAC">
      <w:pPr>
        <w:widowControl w:val="0"/>
        <w:spacing w:line="288" w:lineRule="auto"/>
        <w:jc w:val="center"/>
        <w:rPr>
          <w:rFonts w:ascii="Calibri" w:eastAsia="Calibri" w:hAnsi="Calibri" w:cs="Calibri"/>
          <w:b/>
        </w:rPr>
      </w:pPr>
      <w:r>
        <w:rPr>
          <w:rFonts w:ascii="Calibri" w:eastAsia="Calibri" w:hAnsi="Calibri" w:cs="Calibri"/>
          <w:b/>
          <w:smallCaps/>
        </w:rPr>
        <w:t>S</w:t>
      </w:r>
      <w:r>
        <w:rPr>
          <w:rFonts w:ascii="Calibri" w:eastAsia="Calibri" w:hAnsi="Calibri" w:cs="Calibri"/>
          <w:b/>
        </w:rPr>
        <w:t>mluvní strany</w:t>
      </w:r>
    </w:p>
    <w:p w14:paraId="00000006" w14:textId="439BFCC3" w:rsidR="00F87CE5" w:rsidRDefault="00F87CE5" w:rsidP="00576FAC">
      <w:pPr>
        <w:spacing w:line="288" w:lineRule="auto"/>
        <w:rPr>
          <w:rFonts w:ascii="Calibri" w:eastAsia="Calibri" w:hAnsi="Calibri" w:cs="Calibri"/>
          <w:b/>
        </w:rPr>
      </w:pPr>
    </w:p>
    <w:p w14:paraId="00000007" w14:textId="77777777" w:rsidR="00F87CE5" w:rsidRDefault="00576FAC">
      <w:pPr>
        <w:spacing w:line="288" w:lineRule="auto"/>
        <w:ind w:left="2880" w:hanging="2880"/>
        <w:rPr>
          <w:rFonts w:ascii="Calibri" w:eastAsia="Calibri" w:hAnsi="Calibri" w:cs="Calibri"/>
          <w:b/>
        </w:rPr>
      </w:pPr>
      <w:r>
        <w:rPr>
          <w:rFonts w:ascii="Calibri" w:eastAsia="Calibri" w:hAnsi="Calibri" w:cs="Calibri"/>
          <w:b/>
        </w:rPr>
        <w:t>Masarykova základní škola a Mateřská škola Dymokury</w:t>
      </w:r>
    </w:p>
    <w:p w14:paraId="00000008" w14:textId="77777777" w:rsidR="00F87CE5" w:rsidRDefault="00576FAC">
      <w:pPr>
        <w:tabs>
          <w:tab w:val="left" w:pos="2925"/>
        </w:tabs>
        <w:spacing w:line="288" w:lineRule="auto"/>
        <w:ind w:left="2880" w:hanging="2880"/>
        <w:rPr>
          <w:rFonts w:ascii="Calibri" w:eastAsia="Calibri" w:hAnsi="Calibri" w:cs="Calibri"/>
        </w:rPr>
      </w:pPr>
      <w:r>
        <w:rPr>
          <w:rFonts w:ascii="Calibri" w:eastAsia="Calibri" w:hAnsi="Calibri" w:cs="Calibri"/>
        </w:rPr>
        <w:t>zastoupená:</w:t>
      </w:r>
      <w:r>
        <w:rPr>
          <w:rFonts w:ascii="Calibri" w:eastAsia="Calibri" w:hAnsi="Calibri" w:cs="Calibri"/>
        </w:rPr>
        <w:tab/>
        <w:t>Mgr. Martinou Martínkovou, ředitelkou</w:t>
      </w:r>
    </w:p>
    <w:p w14:paraId="00000009" w14:textId="77777777" w:rsidR="00F87CE5" w:rsidRDefault="00576FAC">
      <w:pPr>
        <w:spacing w:line="288" w:lineRule="auto"/>
        <w:ind w:left="2880" w:hanging="2880"/>
        <w:rPr>
          <w:rFonts w:ascii="Calibri" w:eastAsia="Calibri" w:hAnsi="Calibri" w:cs="Calibri"/>
        </w:rPr>
      </w:pPr>
      <w:r>
        <w:rPr>
          <w:rFonts w:ascii="Calibri" w:eastAsia="Calibri" w:hAnsi="Calibri" w:cs="Calibri"/>
        </w:rPr>
        <w:t>sídlo:</w:t>
      </w:r>
      <w:r>
        <w:rPr>
          <w:rFonts w:ascii="Calibri" w:eastAsia="Calibri" w:hAnsi="Calibri" w:cs="Calibri"/>
        </w:rPr>
        <w:tab/>
        <w:t>Osvobození 212, 289 01 Dymokury</w:t>
      </w:r>
    </w:p>
    <w:p w14:paraId="0000000A" w14:textId="77777777" w:rsidR="00F87CE5" w:rsidRDefault="00576FAC">
      <w:pPr>
        <w:spacing w:line="288" w:lineRule="auto"/>
        <w:rPr>
          <w:rFonts w:ascii="Calibri" w:eastAsia="Calibri" w:hAnsi="Calibri" w:cs="Calibri"/>
        </w:rPr>
      </w:pPr>
      <w:r>
        <w:rPr>
          <w:rFonts w:ascii="Calibri" w:eastAsia="Calibri" w:hAnsi="Calibri" w:cs="Calibri"/>
        </w:rPr>
        <w:t>IČO: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616 31 981</w:t>
      </w:r>
    </w:p>
    <w:p w14:paraId="0000000B" w14:textId="77777777" w:rsidR="00F87CE5" w:rsidRDefault="00576FAC">
      <w:pPr>
        <w:tabs>
          <w:tab w:val="left" w:pos="3000"/>
        </w:tabs>
        <w:spacing w:line="288" w:lineRule="auto"/>
        <w:ind w:left="2880" w:hanging="2880"/>
        <w:rPr>
          <w:rFonts w:ascii="Calibri" w:eastAsia="Calibri" w:hAnsi="Calibri" w:cs="Calibri"/>
        </w:rPr>
      </w:pPr>
      <w:r>
        <w:rPr>
          <w:rFonts w:ascii="Calibri" w:eastAsia="Calibri" w:hAnsi="Calibri" w:cs="Calibri"/>
        </w:rPr>
        <w:t>bankovní spojení:</w:t>
      </w:r>
      <w:r>
        <w:rPr>
          <w:rFonts w:ascii="Calibri" w:eastAsia="Calibri" w:hAnsi="Calibri" w:cs="Calibri"/>
        </w:rPr>
        <w:tab/>
      </w:r>
      <w:r>
        <w:rPr>
          <w:rFonts w:ascii="Calibri" w:eastAsia="Calibri" w:hAnsi="Calibri" w:cs="Calibri"/>
          <w:i/>
        </w:rPr>
        <w:t>bude doplněno před podpisem smlouvy</w:t>
      </w:r>
    </w:p>
    <w:p w14:paraId="0000000C" w14:textId="77777777" w:rsidR="00F87CE5" w:rsidRDefault="00576FAC">
      <w:pPr>
        <w:tabs>
          <w:tab w:val="left" w:pos="3000"/>
        </w:tabs>
        <w:spacing w:line="288" w:lineRule="auto"/>
        <w:ind w:left="2880" w:hanging="2880"/>
        <w:rPr>
          <w:rFonts w:ascii="Calibri" w:eastAsia="Calibri" w:hAnsi="Calibri" w:cs="Calibri"/>
        </w:rPr>
      </w:pPr>
      <w:r>
        <w:rPr>
          <w:rFonts w:ascii="Calibri" w:eastAsia="Calibri" w:hAnsi="Calibri" w:cs="Calibri"/>
        </w:rPr>
        <w:t xml:space="preserve">číslo </w:t>
      </w:r>
      <w:proofErr w:type="gramStart"/>
      <w:r>
        <w:rPr>
          <w:rFonts w:ascii="Calibri" w:eastAsia="Calibri" w:hAnsi="Calibri" w:cs="Calibri"/>
        </w:rPr>
        <w:t xml:space="preserve">účtu:   </w:t>
      </w:r>
      <w:proofErr w:type="gramEnd"/>
      <w:r>
        <w:rPr>
          <w:rFonts w:ascii="Calibri" w:eastAsia="Calibri" w:hAnsi="Calibri" w:cs="Calibri"/>
        </w:rPr>
        <w:t xml:space="preserve">                           </w:t>
      </w:r>
      <w:r>
        <w:rPr>
          <w:rFonts w:ascii="Calibri" w:eastAsia="Calibri" w:hAnsi="Calibri" w:cs="Calibri"/>
        </w:rPr>
        <w:tab/>
      </w:r>
      <w:r>
        <w:rPr>
          <w:rFonts w:ascii="Calibri" w:eastAsia="Calibri" w:hAnsi="Calibri" w:cs="Calibri"/>
          <w:i/>
        </w:rPr>
        <w:t>bude doplněno před podpisem smlouvy</w:t>
      </w:r>
    </w:p>
    <w:p w14:paraId="0000000D" w14:textId="77777777" w:rsidR="00F87CE5" w:rsidRDefault="00576FAC">
      <w:pPr>
        <w:tabs>
          <w:tab w:val="left" w:pos="3000"/>
        </w:tabs>
        <w:spacing w:line="288" w:lineRule="auto"/>
        <w:ind w:left="2880" w:hanging="2880"/>
        <w:jc w:val="left"/>
        <w:rPr>
          <w:rFonts w:ascii="Calibri" w:eastAsia="Calibri" w:hAnsi="Calibri" w:cs="Calibri"/>
          <w:i/>
        </w:rPr>
      </w:pPr>
      <w:r>
        <w:rPr>
          <w:rFonts w:ascii="Calibri" w:eastAsia="Calibri" w:hAnsi="Calibri" w:cs="Calibri"/>
        </w:rPr>
        <w:t xml:space="preserve">kontaktní </w:t>
      </w:r>
      <w:proofErr w:type="gramStart"/>
      <w:r>
        <w:rPr>
          <w:rFonts w:ascii="Calibri" w:eastAsia="Calibri" w:hAnsi="Calibri" w:cs="Calibri"/>
        </w:rPr>
        <w:t xml:space="preserve">osoba:   </w:t>
      </w:r>
      <w:proofErr w:type="gramEnd"/>
      <w:r>
        <w:rPr>
          <w:rFonts w:ascii="Calibri" w:eastAsia="Calibri" w:hAnsi="Calibri" w:cs="Calibri"/>
        </w:rPr>
        <w:tab/>
      </w:r>
      <w:r>
        <w:rPr>
          <w:rFonts w:ascii="Calibri" w:eastAsia="Calibri" w:hAnsi="Calibri" w:cs="Calibri"/>
          <w:i/>
        </w:rPr>
        <w:t>bude doplněno před podpisem smlouvy</w:t>
      </w:r>
      <w:r>
        <w:rPr>
          <w:rFonts w:ascii="Calibri" w:eastAsia="Calibri" w:hAnsi="Calibri" w:cs="Calibri"/>
        </w:rPr>
        <w:t xml:space="preserve">, email: </w:t>
      </w:r>
      <w:r>
        <w:rPr>
          <w:rFonts w:ascii="Calibri" w:eastAsia="Calibri" w:hAnsi="Calibri" w:cs="Calibri"/>
          <w:i/>
        </w:rPr>
        <w:t>bude doplněno před podpisem smlouvy</w:t>
      </w:r>
      <w:r>
        <w:rPr>
          <w:rFonts w:ascii="Calibri" w:eastAsia="Calibri" w:hAnsi="Calibri" w:cs="Calibri"/>
        </w:rPr>
        <w:t>, tel. číslo:</w:t>
      </w:r>
      <w:r>
        <w:rPr>
          <w:rFonts w:ascii="Calibri" w:eastAsia="Calibri" w:hAnsi="Calibri" w:cs="Calibri"/>
          <w:i/>
        </w:rPr>
        <w:t xml:space="preserve"> bude doplněno před podpisem smlouvy</w:t>
      </w:r>
    </w:p>
    <w:p w14:paraId="0000000F" w14:textId="523CAD37" w:rsidR="00F87CE5" w:rsidRDefault="00576FAC" w:rsidP="00576FAC">
      <w:pPr>
        <w:widowControl w:val="0"/>
        <w:tabs>
          <w:tab w:val="left" w:pos="426"/>
          <w:tab w:val="left" w:pos="3119"/>
        </w:tabs>
        <w:spacing w:line="288" w:lineRule="auto"/>
        <w:rPr>
          <w:rFonts w:ascii="Calibri" w:eastAsia="Calibri" w:hAnsi="Calibri" w:cs="Calibri"/>
        </w:rPr>
      </w:pPr>
      <w:r>
        <w:rPr>
          <w:rFonts w:ascii="Calibri" w:eastAsia="Calibri" w:hAnsi="Calibri" w:cs="Calibri"/>
        </w:rPr>
        <w:t>na jedné straně (dále jen „</w:t>
      </w:r>
      <w:r>
        <w:rPr>
          <w:rFonts w:ascii="Calibri" w:eastAsia="Calibri" w:hAnsi="Calibri" w:cs="Calibri"/>
          <w:b/>
        </w:rPr>
        <w:t>kupující</w:t>
      </w:r>
      <w:r>
        <w:rPr>
          <w:rFonts w:ascii="Calibri" w:eastAsia="Calibri" w:hAnsi="Calibri" w:cs="Calibri"/>
        </w:rPr>
        <w:t>“)</w:t>
      </w:r>
    </w:p>
    <w:p w14:paraId="00000011" w14:textId="7CCDF1CA" w:rsidR="00F87CE5" w:rsidRDefault="00576FAC">
      <w:pPr>
        <w:widowControl w:val="0"/>
        <w:tabs>
          <w:tab w:val="left" w:pos="426"/>
          <w:tab w:val="left" w:pos="2835"/>
        </w:tabs>
        <w:spacing w:before="120" w:after="120" w:line="288" w:lineRule="auto"/>
        <w:rPr>
          <w:rFonts w:ascii="Calibri" w:eastAsia="Calibri" w:hAnsi="Calibri" w:cs="Calibri"/>
        </w:rPr>
      </w:pPr>
      <w:r>
        <w:rPr>
          <w:rFonts w:ascii="Calibri" w:eastAsia="Calibri" w:hAnsi="Calibri" w:cs="Calibri"/>
        </w:rPr>
        <w:t>a</w:t>
      </w:r>
    </w:p>
    <w:p w14:paraId="00000012" w14:textId="77777777" w:rsidR="00F87CE5" w:rsidRDefault="00576FAC">
      <w:pPr>
        <w:widowControl w:val="0"/>
        <w:tabs>
          <w:tab w:val="left" w:pos="426"/>
          <w:tab w:val="left" w:pos="2835"/>
        </w:tabs>
        <w:spacing w:before="120" w:after="120" w:line="288" w:lineRule="auto"/>
        <w:rPr>
          <w:rFonts w:ascii="Calibri" w:eastAsia="Calibri" w:hAnsi="Calibri" w:cs="Calibri"/>
        </w:rPr>
      </w:pPr>
      <w:r>
        <w:rPr>
          <w:rFonts w:ascii="Calibri" w:eastAsia="Calibri" w:hAnsi="Calibri" w:cs="Calibri"/>
          <w:b/>
        </w:rPr>
        <w:t xml:space="preserve"> [</w:t>
      </w:r>
      <w:r>
        <w:rPr>
          <w:rFonts w:ascii="Calibri" w:eastAsia="Calibri" w:hAnsi="Calibri" w:cs="Calibri"/>
          <w:b/>
          <w:highlight w:val="lightGray"/>
        </w:rPr>
        <w:t>doplní účastník</w:t>
      </w:r>
      <w:r>
        <w:rPr>
          <w:rFonts w:ascii="Calibri" w:eastAsia="Calibri" w:hAnsi="Calibri" w:cs="Calibri"/>
          <w:b/>
        </w:rPr>
        <w:t>]</w:t>
      </w:r>
    </w:p>
    <w:p w14:paraId="00000013" w14:textId="77777777" w:rsidR="00F87CE5" w:rsidRDefault="00576FAC">
      <w:pPr>
        <w:spacing w:after="60" w:line="288" w:lineRule="auto"/>
        <w:rPr>
          <w:rFonts w:ascii="Calibri" w:eastAsia="Calibri" w:hAnsi="Calibri" w:cs="Calibri"/>
        </w:rPr>
      </w:pPr>
      <w:r>
        <w:rPr>
          <w:rFonts w:ascii="Calibri" w:eastAsia="Calibri" w:hAnsi="Calibri" w:cs="Calibri"/>
        </w:rPr>
        <w:t>sídlo: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4" w14:textId="77777777" w:rsidR="00F87CE5" w:rsidRDefault="00576FAC">
      <w:pPr>
        <w:spacing w:after="60" w:line="288" w:lineRule="auto"/>
        <w:rPr>
          <w:rFonts w:ascii="Calibri" w:eastAsia="Calibri" w:hAnsi="Calibri" w:cs="Calibri"/>
        </w:rPr>
      </w:pPr>
      <w:r>
        <w:rPr>
          <w:rFonts w:ascii="Calibri" w:eastAsia="Calibri" w:hAnsi="Calibri" w:cs="Calibri"/>
        </w:rPr>
        <w:t>IČO: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5" w14:textId="77777777" w:rsidR="00F87CE5" w:rsidRDefault="00576FAC">
      <w:pPr>
        <w:spacing w:after="60" w:line="288" w:lineRule="auto"/>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6" w14:textId="77777777" w:rsidR="00F87CE5" w:rsidRDefault="00576FAC">
      <w:pPr>
        <w:spacing w:after="60" w:line="288" w:lineRule="auto"/>
        <w:rPr>
          <w:rFonts w:ascii="Calibri" w:eastAsia="Calibri" w:hAnsi="Calibri" w:cs="Calibri"/>
        </w:rPr>
      </w:pPr>
      <w:r>
        <w:rPr>
          <w:rFonts w:ascii="Calibri" w:eastAsia="Calibri" w:hAnsi="Calibri" w:cs="Calibri"/>
        </w:rPr>
        <w:t xml:space="preserve">zapsaná v obchodním rejstříku vedeným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r>
        <w:rPr>
          <w:rFonts w:ascii="Calibri" w:eastAsia="Calibri" w:hAnsi="Calibri" w:cs="Calibri"/>
        </w:rPr>
        <w:t xml:space="preserve"> v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r>
        <w:rPr>
          <w:rFonts w:ascii="Calibri" w:eastAsia="Calibri" w:hAnsi="Calibri" w:cs="Calibri"/>
        </w:rPr>
        <w:t xml:space="preserve">, oddíl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r>
        <w:rPr>
          <w:rFonts w:ascii="Calibri" w:eastAsia="Calibri" w:hAnsi="Calibri" w:cs="Calibri"/>
        </w:rPr>
        <w:t xml:space="preserve">, vložka </w:t>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7" w14:textId="77777777" w:rsidR="00F87CE5" w:rsidRDefault="00576FAC">
      <w:pPr>
        <w:spacing w:after="60" w:line="288"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8" w14:textId="77777777" w:rsidR="00F87CE5" w:rsidRDefault="00576FAC">
      <w:pPr>
        <w:spacing w:after="60" w:line="288" w:lineRule="auto"/>
        <w:rPr>
          <w:rFonts w:ascii="Calibri" w:eastAsia="Calibri" w:hAnsi="Calibri" w:cs="Calibri"/>
        </w:rPr>
      </w:pPr>
      <w:r>
        <w:rPr>
          <w:rFonts w:ascii="Calibri" w:eastAsia="Calibri" w:hAnsi="Calibri" w:cs="Calibri"/>
        </w:rPr>
        <w:t>kontaktní osoba:</w:t>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r>
        <w:rPr>
          <w:rFonts w:ascii="Calibri" w:eastAsia="Calibri" w:hAnsi="Calibri" w:cs="Calibri"/>
          <w:b/>
        </w:rPr>
        <w:t>]</w:t>
      </w:r>
    </w:p>
    <w:p w14:paraId="00000019" w14:textId="77777777" w:rsidR="00F87CE5" w:rsidRDefault="00576FAC">
      <w:pPr>
        <w:spacing w:after="60" w:line="288" w:lineRule="auto"/>
        <w:rPr>
          <w:rFonts w:ascii="Calibri" w:eastAsia="Calibri" w:hAnsi="Calibri" w:cs="Calibri"/>
        </w:rPr>
      </w:pPr>
      <w:r>
        <w:rPr>
          <w:rFonts w:ascii="Calibri" w:eastAsia="Calibri" w:hAnsi="Calibri" w:cs="Calibri"/>
        </w:rPr>
        <w:t>e-mail: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t>
      </w:r>
      <w:r>
        <w:rPr>
          <w:rFonts w:ascii="Calibri" w:eastAsia="Calibri" w:hAnsi="Calibri" w:cs="Calibri"/>
          <w:b/>
          <w:highlight w:val="lightGray"/>
        </w:rPr>
        <w:t>doplní účastník]</w:t>
      </w:r>
    </w:p>
    <w:p w14:paraId="0000001A" w14:textId="77777777" w:rsidR="00F87CE5" w:rsidRDefault="00576FAC">
      <w:pPr>
        <w:tabs>
          <w:tab w:val="left" w:pos="2977"/>
        </w:tabs>
        <w:spacing w:line="288" w:lineRule="auto"/>
        <w:rPr>
          <w:rFonts w:ascii="Calibri" w:eastAsia="Calibri" w:hAnsi="Calibri" w:cs="Calibri"/>
        </w:rPr>
      </w:pPr>
      <w:r>
        <w:rPr>
          <w:rFonts w:ascii="Calibri" w:eastAsia="Calibri" w:hAnsi="Calibri" w:cs="Calibri"/>
        </w:rPr>
        <w:t>na straně druhé (dále jen „</w:t>
      </w:r>
      <w:r>
        <w:rPr>
          <w:rFonts w:ascii="Calibri" w:eastAsia="Calibri" w:hAnsi="Calibri" w:cs="Calibri"/>
          <w:b/>
        </w:rPr>
        <w:t>prodávající</w:t>
      </w:r>
      <w:r>
        <w:rPr>
          <w:rFonts w:ascii="Calibri" w:eastAsia="Calibri" w:hAnsi="Calibri" w:cs="Calibri"/>
        </w:rPr>
        <w:t>“)</w:t>
      </w:r>
    </w:p>
    <w:p w14:paraId="0000001B" w14:textId="77777777" w:rsidR="00F87CE5" w:rsidRDefault="00F87CE5">
      <w:pPr>
        <w:tabs>
          <w:tab w:val="left" w:pos="2977"/>
        </w:tabs>
        <w:spacing w:line="288" w:lineRule="auto"/>
        <w:ind w:left="425"/>
        <w:rPr>
          <w:rFonts w:ascii="Calibri" w:eastAsia="Calibri" w:hAnsi="Calibri" w:cs="Calibri"/>
        </w:rPr>
      </w:pPr>
    </w:p>
    <w:p w14:paraId="0000001D" w14:textId="3E930C69" w:rsidR="00F87CE5" w:rsidRDefault="00576FAC" w:rsidP="00576FAC">
      <w:pPr>
        <w:tabs>
          <w:tab w:val="left" w:pos="2977"/>
        </w:tabs>
        <w:spacing w:line="288" w:lineRule="auto"/>
        <w:rPr>
          <w:rFonts w:ascii="Calibri" w:eastAsia="Calibri" w:hAnsi="Calibri" w:cs="Calibri"/>
        </w:rPr>
      </w:pPr>
      <w:r>
        <w:rPr>
          <w:rFonts w:ascii="Calibri" w:eastAsia="Calibri" w:hAnsi="Calibri" w:cs="Calibri"/>
        </w:rPr>
        <w:t>(prodávající a kupující dále společně také jako „</w:t>
      </w:r>
      <w:r>
        <w:rPr>
          <w:rFonts w:ascii="Calibri" w:eastAsia="Calibri" w:hAnsi="Calibri" w:cs="Calibri"/>
          <w:b/>
        </w:rPr>
        <w:t>smluvní strany</w:t>
      </w:r>
      <w:r>
        <w:rPr>
          <w:rFonts w:ascii="Calibri" w:eastAsia="Calibri" w:hAnsi="Calibri" w:cs="Calibri"/>
        </w:rPr>
        <w:t>“)</w:t>
      </w:r>
    </w:p>
    <w:p w14:paraId="2A4FF236" w14:textId="77777777" w:rsidR="00576FAC" w:rsidRDefault="00576FAC" w:rsidP="00576FAC">
      <w:pPr>
        <w:tabs>
          <w:tab w:val="left" w:pos="2977"/>
        </w:tabs>
        <w:spacing w:line="288" w:lineRule="auto"/>
        <w:rPr>
          <w:rFonts w:ascii="Calibri" w:eastAsia="Calibri" w:hAnsi="Calibri" w:cs="Calibri"/>
        </w:rPr>
      </w:pPr>
    </w:p>
    <w:p w14:paraId="0000001E" w14:textId="77777777" w:rsidR="00F87CE5" w:rsidRDefault="00576FAC">
      <w:pPr>
        <w:widowControl w:val="0"/>
        <w:spacing w:after="120" w:line="288" w:lineRule="auto"/>
        <w:rPr>
          <w:rFonts w:ascii="Calibri" w:eastAsia="Calibri" w:hAnsi="Calibri" w:cs="Calibri"/>
        </w:rPr>
      </w:pPr>
      <w:r>
        <w:rPr>
          <w:rFonts w:ascii="Calibri" w:eastAsia="Calibri" w:hAnsi="Calibri" w:cs="Calibri"/>
        </w:rPr>
        <w:t>uzavírají níže uvedeného dne, měsíce a roku podle § 2079 a násl. zákona č. 89/2012 Sb., občanský zákoník, ve znění pozdějších předpisů, tuto kupní smlouvu (dále jen „smlouva“).</w:t>
      </w:r>
      <w:r>
        <w:br w:type="page"/>
      </w:r>
    </w:p>
    <w:p w14:paraId="0000001F" w14:textId="77777777" w:rsidR="00F87CE5" w:rsidRDefault="00576FAC">
      <w:pPr>
        <w:widowControl w:val="0"/>
        <w:spacing w:after="120"/>
        <w:jc w:val="center"/>
        <w:rPr>
          <w:rFonts w:ascii="Calibri" w:eastAsia="Calibri" w:hAnsi="Calibri" w:cs="Calibri"/>
          <w:b/>
        </w:rPr>
      </w:pPr>
      <w:r>
        <w:rPr>
          <w:rFonts w:ascii="Calibri" w:eastAsia="Calibri" w:hAnsi="Calibri" w:cs="Calibri"/>
          <w:b/>
        </w:rPr>
        <w:lastRenderedPageBreak/>
        <w:t>II.</w:t>
      </w:r>
    </w:p>
    <w:p w14:paraId="00000020" w14:textId="77777777" w:rsidR="00F87CE5" w:rsidRDefault="00576FAC">
      <w:pPr>
        <w:widowControl w:val="0"/>
        <w:spacing w:after="120"/>
        <w:jc w:val="center"/>
        <w:rPr>
          <w:rFonts w:ascii="Calibri" w:eastAsia="Calibri" w:hAnsi="Calibri" w:cs="Calibri"/>
        </w:rPr>
      </w:pPr>
      <w:r>
        <w:rPr>
          <w:rFonts w:ascii="Calibri" w:eastAsia="Calibri" w:hAnsi="Calibri" w:cs="Calibri"/>
          <w:b/>
        </w:rPr>
        <w:t>Základní ustanovení</w:t>
      </w:r>
    </w:p>
    <w:p w14:paraId="00000021" w14:textId="77777777"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b/>
          <w:color w:val="000000"/>
          <w:szCs w:val="24"/>
        </w:rPr>
      </w:pPr>
      <w:r>
        <w:rPr>
          <w:rFonts w:ascii="Calibri" w:eastAsia="Calibri" w:hAnsi="Calibri" w:cs="Calibri"/>
          <w:color w:val="000000"/>
          <w:szCs w:val="24"/>
        </w:rPr>
        <w:t>Tato smlouva je uzavírána na základě výsledků výběrového řízení pro veřejnou zakázku malého rozsahu na dodávky s názvem „</w:t>
      </w:r>
      <w:r>
        <w:rPr>
          <w:rFonts w:ascii="Calibri" w:eastAsia="Calibri" w:hAnsi="Calibri" w:cs="Calibri"/>
          <w:b/>
          <w:color w:val="000000"/>
          <w:szCs w:val="24"/>
        </w:rPr>
        <w:t>Pořízení minibusu pro MZŠ a MŠ Dymokury</w:t>
      </w:r>
      <w:r>
        <w:rPr>
          <w:rFonts w:ascii="Calibri" w:eastAsia="Calibri" w:hAnsi="Calibri" w:cs="Calibri"/>
          <w:color w:val="000000"/>
          <w:szCs w:val="24"/>
        </w:rPr>
        <w:t>“ (dále jen „</w:t>
      </w:r>
      <w:r>
        <w:rPr>
          <w:rFonts w:ascii="Calibri" w:eastAsia="Calibri" w:hAnsi="Calibri" w:cs="Calibri"/>
          <w:b/>
          <w:color w:val="000000"/>
          <w:szCs w:val="24"/>
        </w:rPr>
        <w:t>veřejná zakázka</w:t>
      </w:r>
      <w:r>
        <w:rPr>
          <w:rFonts w:ascii="Calibri" w:eastAsia="Calibri" w:hAnsi="Calibri" w:cs="Calibri"/>
          <w:color w:val="000000"/>
          <w:szCs w:val="24"/>
        </w:rPr>
        <w:t xml:space="preserve">“). </w:t>
      </w:r>
    </w:p>
    <w:p w14:paraId="00000022" w14:textId="77777777"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color w:val="000000"/>
          <w:szCs w:val="24"/>
        </w:rPr>
      </w:pPr>
      <w:r>
        <w:rPr>
          <w:rFonts w:ascii="Calibri" w:eastAsia="Calibri" w:hAnsi="Calibri" w:cs="Calibri"/>
          <w:color w:val="000000"/>
          <w:szCs w:val="24"/>
        </w:rPr>
        <w:t>Smluvní strany prohlašují, že osoby podepisující tuto smlouvu jsou k tomuto úkonu oprávněny.</w:t>
      </w:r>
    </w:p>
    <w:p w14:paraId="00000023" w14:textId="77777777"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color w:val="000000"/>
          <w:szCs w:val="24"/>
        </w:rPr>
      </w:pPr>
      <w:r>
        <w:rPr>
          <w:rFonts w:ascii="Calibri" w:eastAsia="Calibri" w:hAnsi="Calibri" w:cs="Calibri"/>
          <w:color w:val="000000"/>
          <w:szCs w:val="24"/>
        </w:rPr>
        <w:t>Prodávající prohlašuje, že je oprávněn k činnosti, která je předmětem plnění této smlouvy.</w:t>
      </w:r>
    </w:p>
    <w:p w14:paraId="00000024" w14:textId="77777777" w:rsidR="00F87CE5" w:rsidRDefault="00576FAC">
      <w:pPr>
        <w:keepNext w:val="0"/>
        <w:widowControl w:val="0"/>
        <w:numPr>
          <w:ilvl w:val="0"/>
          <w:numId w:val="10"/>
        </w:numPr>
        <w:pBdr>
          <w:top w:val="nil"/>
          <w:left w:val="nil"/>
          <w:bottom w:val="nil"/>
          <w:right w:val="nil"/>
          <w:between w:val="nil"/>
        </w:pBdr>
        <w:spacing w:after="120"/>
        <w:ind w:left="426" w:hanging="284"/>
        <w:rPr>
          <w:rFonts w:ascii="Calibri" w:eastAsia="Calibri" w:hAnsi="Calibri" w:cs="Calibri"/>
          <w:color w:val="000000"/>
          <w:szCs w:val="24"/>
        </w:rPr>
      </w:pPr>
      <w:r>
        <w:rPr>
          <w:rFonts w:ascii="Calibri" w:eastAsia="Calibri" w:hAnsi="Calibri" w:cs="Calibri"/>
          <w:color w:val="000000"/>
          <w:szCs w:val="24"/>
        </w:rPr>
        <w:t>Prodávající podpisem této smlouvy potvrzuje, že plnění dle této smlouvy není plněním nemožným a uzavírá tuto smlouvu po pečlivém zvážení všech možných důsledků.</w:t>
      </w:r>
    </w:p>
    <w:p w14:paraId="00000025" w14:textId="77777777" w:rsidR="00F87CE5" w:rsidRDefault="00F87CE5">
      <w:pPr>
        <w:widowControl w:val="0"/>
        <w:spacing w:after="120"/>
        <w:rPr>
          <w:rFonts w:ascii="Calibri" w:eastAsia="Calibri" w:hAnsi="Calibri" w:cs="Calibri"/>
        </w:rPr>
      </w:pPr>
    </w:p>
    <w:p w14:paraId="00000026" w14:textId="77777777" w:rsidR="00F87CE5" w:rsidRDefault="00576FAC">
      <w:pPr>
        <w:widowControl w:val="0"/>
        <w:spacing w:after="120"/>
        <w:jc w:val="center"/>
        <w:rPr>
          <w:rFonts w:ascii="Calibri" w:eastAsia="Calibri" w:hAnsi="Calibri" w:cs="Calibri"/>
          <w:b/>
        </w:rPr>
      </w:pPr>
      <w:r>
        <w:rPr>
          <w:rFonts w:ascii="Calibri" w:eastAsia="Calibri" w:hAnsi="Calibri" w:cs="Calibri"/>
          <w:b/>
        </w:rPr>
        <w:t>III.</w:t>
      </w:r>
    </w:p>
    <w:p w14:paraId="00000027" w14:textId="77777777" w:rsidR="00F87CE5" w:rsidRDefault="00576FAC">
      <w:pPr>
        <w:widowControl w:val="0"/>
        <w:spacing w:after="120"/>
        <w:jc w:val="center"/>
        <w:rPr>
          <w:rFonts w:ascii="Calibri" w:eastAsia="Calibri" w:hAnsi="Calibri" w:cs="Calibri"/>
          <w:b/>
        </w:rPr>
      </w:pPr>
      <w:r>
        <w:rPr>
          <w:rFonts w:ascii="Calibri" w:eastAsia="Calibri" w:hAnsi="Calibri" w:cs="Calibri"/>
          <w:b/>
        </w:rPr>
        <w:t>Předmět smlouvy</w:t>
      </w:r>
    </w:p>
    <w:p w14:paraId="00000028"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Předmětem této smlouvy je závazek prodávajícího za podmínek stanovených touto smlouvou dodat kupujícímu 1 ks vozidla kategorie M3, jehož přesná specifikace je uvedena v příloze č. 1 této smlouvy (dále jen „</w:t>
      </w:r>
      <w:r>
        <w:rPr>
          <w:rFonts w:ascii="Calibri" w:eastAsia="Calibri" w:hAnsi="Calibri" w:cs="Calibri"/>
          <w:i/>
          <w:color w:val="000000"/>
          <w:szCs w:val="24"/>
        </w:rPr>
        <w:t>předmět plnění</w:t>
      </w:r>
      <w:r>
        <w:rPr>
          <w:rFonts w:ascii="Calibri" w:eastAsia="Calibri" w:hAnsi="Calibri" w:cs="Calibri"/>
          <w:color w:val="000000"/>
          <w:szCs w:val="24"/>
        </w:rPr>
        <w:t>“) a umožnit kupujícímu nabýt vlastnické právo k předmětu plnění. Předmětem této smlouvy je dále závazek kupujícího předmět plnění převzít a zaplatit prodávajícímu za podmínek vymezených v této smlouvě kupní cenu.</w:t>
      </w:r>
    </w:p>
    <w:p w14:paraId="00000029"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Předmět plnění bude dodán v provedení založeném prohlášeními o shodě, atesty a certifikáty. Předmět plnění bude certifikovaný pro použití na území Evropské unie, bude </w:t>
      </w:r>
      <w:r w:rsidRPr="005B72B7">
        <w:rPr>
          <w:rFonts w:ascii="Calibri" w:eastAsia="Calibri" w:hAnsi="Calibri" w:cs="Calibri"/>
          <w:color w:val="000000"/>
          <w:szCs w:val="24"/>
        </w:rPr>
        <w:t>nový, nepoužitý</w:t>
      </w:r>
      <w:r>
        <w:rPr>
          <w:rFonts w:ascii="Calibri" w:eastAsia="Calibri" w:hAnsi="Calibri" w:cs="Calibri"/>
          <w:color w:val="000000"/>
          <w:szCs w:val="24"/>
        </w:rPr>
        <w:t xml:space="preserve">, plně funkční a způsobilý k účelu, k němuž obvykle </w:t>
      </w:r>
      <w:proofErr w:type="gramStart"/>
      <w:r>
        <w:rPr>
          <w:rFonts w:ascii="Calibri" w:eastAsia="Calibri" w:hAnsi="Calibri" w:cs="Calibri"/>
          <w:color w:val="000000"/>
          <w:szCs w:val="24"/>
        </w:rPr>
        <w:t>slouží</w:t>
      </w:r>
      <w:proofErr w:type="gramEnd"/>
      <w:r>
        <w:rPr>
          <w:rFonts w:ascii="Calibri" w:eastAsia="Calibri" w:hAnsi="Calibri" w:cs="Calibri"/>
          <w:color w:val="000000"/>
          <w:szCs w:val="24"/>
        </w:rPr>
        <w:t>.</w:t>
      </w:r>
    </w:p>
    <w:p w14:paraId="0000002A"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povinen dodat k předmětu plnění záruční list a veškerou dokumentaci požadovanou touto smlouvou a platnou legislativou (zejm. velký technický průkaz, prohlášení o shodě apod.), včetně návodu k použití, obsluze a údržbě v českém jazyce, servisní knížky a servisní dokumentace, a to v listinné formě; bez této dokumentace nelze předmět plnění převzít.</w:t>
      </w:r>
    </w:p>
    <w:p w14:paraId="0000002B"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Předmět plnění musí splňovat minimální technické parametry uvedené v příloze č. 1 této smlouvy.</w:t>
      </w:r>
    </w:p>
    <w:p w14:paraId="0000002C"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se zavazuje zajistit seznámení kupujícího s obsluhou předmětu plnění.</w:t>
      </w:r>
    </w:p>
    <w:p w14:paraId="0000002D" w14:textId="77777777" w:rsidR="00F87CE5" w:rsidRDefault="00576FAC">
      <w:pPr>
        <w:keepNext w:val="0"/>
        <w:widowControl w:val="0"/>
        <w:numPr>
          <w:ilvl w:val="0"/>
          <w:numId w:val="1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Místem plnění je sídlo objednatele, nebude-li mezi smluvními stranami dohodnuto jinak.</w:t>
      </w:r>
    </w:p>
    <w:p w14:paraId="0000002E" w14:textId="77777777" w:rsidR="00F87CE5" w:rsidRDefault="00F87CE5">
      <w:pPr>
        <w:widowControl w:val="0"/>
        <w:spacing w:after="120"/>
        <w:rPr>
          <w:rFonts w:ascii="Calibri" w:eastAsia="Calibri" w:hAnsi="Calibri" w:cs="Calibri"/>
        </w:rPr>
      </w:pPr>
    </w:p>
    <w:p w14:paraId="0000002F" w14:textId="77777777" w:rsidR="00F87CE5" w:rsidRDefault="00576FAC">
      <w:pPr>
        <w:widowControl w:val="0"/>
        <w:spacing w:after="120"/>
        <w:jc w:val="center"/>
        <w:rPr>
          <w:rFonts w:ascii="Calibri" w:eastAsia="Calibri" w:hAnsi="Calibri" w:cs="Calibri"/>
          <w:b/>
        </w:rPr>
      </w:pPr>
      <w:r>
        <w:rPr>
          <w:rFonts w:ascii="Calibri" w:eastAsia="Calibri" w:hAnsi="Calibri" w:cs="Calibri"/>
          <w:b/>
        </w:rPr>
        <w:t>IV.</w:t>
      </w:r>
    </w:p>
    <w:p w14:paraId="00000030" w14:textId="77777777" w:rsidR="00F87CE5" w:rsidRDefault="00576FAC">
      <w:pPr>
        <w:widowControl w:val="0"/>
        <w:spacing w:after="120"/>
        <w:jc w:val="center"/>
        <w:rPr>
          <w:rFonts w:ascii="Calibri" w:eastAsia="Calibri" w:hAnsi="Calibri" w:cs="Calibri"/>
          <w:b/>
        </w:rPr>
      </w:pPr>
      <w:r>
        <w:rPr>
          <w:rFonts w:ascii="Calibri" w:eastAsia="Calibri" w:hAnsi="Calibri" w:cs="Calibri"/>
          <w:b/>
        </w:rPr>
        <w:t xml:space="preserve">Doba plnění </w:t>
      </w:r>
    </w:p>
    <w:p w14:paraId="00000031" w14:textId="024B2021" w:rsidR="00F87CE5" w:rsidRPr="005B72B7"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sidRPr="005B72B7">
        <w:rPr>
          <w:rFonts w:ascii="Calibri" w:eastAsia="Calibri" w:hAnsi="Calibri" w:cs="Calibri"/>
          <w:color w:val="000000"/>
          <w:szCs w:val="24"/>
        </w:rPr>
        <w:t xml:space="preserve">Prodávající se zavazuje odevzdat předmět plnění kupujícímu spolu s veškerými nezbytnými doklady v sídle objednatele nejpozději do </w:t>
      </w:r>
      <w:sdt>
        <w:sdtPr>
          <w:tag w:val="goog_rdk_0"/>
          <w:id w:val="1378128847"/>
        </w:sdtPr>
        <w:sdtEndPr/>
        <w:sdtContent/>
      </w:sdt>
      <w:sdt>
        <w:sdtPr>
          <w:tag w:val="goog_rdk_1"/>
          <w:id w:val="-758829200"/>
        </w:sdtPr>
        <w:sdtEndPr/>
        <w:sdtContent/>
      </w:sdt>
      <w:r w:rsidR="00817EE1">
        <w:rPr>
          <w:rFonts w:ascii="Calibri" w:eastAsia="Calibri" w:hAnsi="Calibri" w:cs="Calibri"/>
          <w:color w:val="000000"/>
          <w:szCs w:val="24"/>
        </w:rPr>
        <w:t>9</w:t>
      </w:r>
      <w:r w:rsidRPr="005B72B7">
        <w:rPr>
          <w:rFonts w:ascii="Calibri" w:eastAsia="Calibri" w:hAnsi="Calibri" w:cs="Calibri"/>
          <w:color w:val="000000"/>
          <w:szCs w:val="24"/>
        </w:rPr>
        <w:t xml:space="preserve"> kalendářních měsíců ode nabytí účinnosti této smlouvy, resp. nejpozději do 31. </w:t>
      </w:r>
      <w:r w:rsidR="00817EE1">
        <w:rPr>
          <w:rFonts w:ascii="Calibri" w:eastAsia="Calibri" w:hAnsi="Calibri" w:cs="Calibri"/>
          <w:color w:val="000000"/>
          <w:szCs w:val="24"/>
        </w:rPr>
        <w:t>3</w:t>
      </w:r>
      <w:r w:rsidRPr="005B72B7">
        <w:rPr>
          <w:rFonts w:ascii="Calibri" w:eastAsia="Calibri" w:hAnsi="Calibri" w:cs="Calibri"/>
          <w:color w:val="000000"/>
          <w:szCs w:val="24"/>
        </w:rPr>
        <w:t>. 202</w:t>
      </w:r>
      <w:r w:rsidR="00817EE1">
        <w:rPr>
          <w:rFonts w:ascii="Calibri" w:eastAsia="Calibri" w:hAnsi="Calibri" w:cs="Calibri"/>
          <w:color w:val="000000"/>
          <w:szCs w:val="24"/>
        </w:rPr>
        <w:t>4</w:t>
      </w:r>
      <w:r w:rsidRPr="005B72B7">
        <w:rPr>
          <w:rFonts w:ascii="Calibri" w:eastAsia="Calibri" w:hAnsi="Calibri" w:cs="Calibri"/>
          <w:color w:val="000000"/>
          <w:szCs w:val="24"/>
        </w:rPr>
        <w:t>, dle toho, která z výše uvedených skutečností nastane dříve. Prodávající se zavazuje informovat kupujícího o termínu dodání předmětu plnění minimálně tři pracovní dny předem.</w:t>
      </w:r>
    </w:p>
    <w:p w14:paraId="00000032" w14:textId="77777777" w:rsidR="00F87CE5"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Předmět plnění se považuje za odevzdaný jeho převzetím kupujícím a podpisem </w:t>
      </w:r>
      <w:r>
        <w:rPr>
          <w:rFonts w:ascii="Calibri" w:eastAsia="Calibri" w:hAnsi="Calibri" w:cs="Calibri"/>
          <w:color w:val="000000"/>
          <w:szCs w:val="24"/>
        </w:rPr>
        <w:lastRenderedPageBreak/>
        <w:t xml:space="preserve">předávacího protokolu ze strany kupujícího. Předávací protokol bude ze strany kupujícího podepsán po splnění povinností prodávajícího uvedených v čl. III odst. 3 a 5 této smlouvy. Jedno vyhotovení předávacího protokolu zůstane kupujícímu a druhé vyhotovení bude předáno prodávajícímu. Při dodání předmětu plnění proběhne provozní zkouška dodaného vozidla. </w:t>
      </w:r>
    </w:p>
    <w:p w14:paraId="00000033" w14:textId="77777777" w:rsidR="00F87CE5"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Kupující je oprávněn převzetí předmětu plnění odmítnout v případě, že předmět plnění vykazuje zjevné vady, nebo neodpovídá popisu uvedenému v příloze č. 1 této smlouvy, nebo pokud není spolu s předmětem plnění předána veškerá dokumentace dle čl. III odst. 3 této smlouvy, nebo pokud prodávající neseznámí kupujícího s obsluhou předmětu plnění dle čl. III odst. 5 této smlouvy. Kupující je v takovém případě rovněž oprávněn od smlouvy odstoupit.</w:t>
      </w:r>
    </w:p>
    <w:p w14:paraId="00000034" w14:textId="77777777" w:rsidR="00F87CE5" w:rsidRDefault="00576FAC">
      <w:pPr>
        <w:keepNext w:val="0"/>
        <w:widowControl w:val="0"/>
        <w:numPr>
          <w:ilvl w:val="0"/>
          <w:numId w:val="6"/>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povinen bezodkladně informovat kupujícího o veškerých okolnostech, které mohou mít vliv na termín plnění.</w:t>
      </w:r>
    </w:p>
    <w:p w14:paraId="00000035" w14:textId="77777777" w:rsidR="00F87CE5" w:rsidRDefault="00F87CE5">
      <w:pPr>
        <w:widowControl w:val="0"/>
        <w:spacing w:after="120"/>
        <w:jc w:val="center"/>
        <w:rPr>
          <w:rFonts w:ascii="Calibri" w:eastAsia="Calibri" w:hAnsi="Calibri" w:cs="Calibri"/>
          <w:b/>
        </w:rPr>
      </w:pPr>
    </w:p>
    <w:p w14:paraId="00000036" w14:textId="77777777" w:rsidR="00F87CE5" w:rsidRDefault="00576FAC">
      <w:pPr>
        <w:widowControl w:val="0"/>
        <w:spacing w:after="120"/>
        <w:jc w:val="center"/>
        <w:rPr>
          <w:rFonts w:ascii="Calibri" w:eastAsia="Calibri" w:hAnsi="Calibri" w:cs="Calibri"/>
          <w:b/>
        </w:rPr>
      </w:pPr>
      <w:r>
        <w:rPr>
          <w:rFonts w:ascii="Calibri" w:eastAsia="Calibri" w:hAnsi="Calibri" w:cs="Calibri"/>
          <w:b/>
        </w:rPr>
        <w:t>V.</w:t>
      </w:r>
    </w:p>
    <w:p w14:paraId="00000037" w14:textId="77777777" w:rsidR="00F87CE5" w:rsidRDefault="00576FAC">
      <w:pPr>
        <w:widowControl w:val="0"/>
        <w:spacing w:after="120"/>
        <w:jc w:val="center"/>
        <w:rPr>
          <w:rFonts w:ascii="Calibri" w:eastAsia="Calibri" w:hAnsi="Calibri" w:cs="Calibri"/>
          <w:b/>
        </w:rPr>
      </w:pPr>
      <w:r>
        <w:rPr>
          <w:rFonts w:ascii="Calibri" w:eastAsia="Calibri" w:hAnsi="Calibri" w:cs="Calibri"/>
          <w:b/>
        </w:rPr>
        <w:t>Kupní cena a platební podmínky</w:t>
      </w:r>
    </w:p>
    <w:p w14:paraId="00000038"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Kupující se zavazuje zaplatit prodávajícímu za dodání předmětu plnění kupní cenu ve výši </w:t>
      </w:r>
    </w:p>
    <w:p w14:paraId="00000039"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[doplní účastník</w:t>
      </w:r>
      <w:proofErr w:type="gramStart"/>
      <w:r>
        <w:rPr>
          <w:rFonts w:ascii="Calibri" w:eastAsia="Calibri" w:hAnsi="Calibri" w:cs="Calibri"/>
          <w:b/>
          <w:color w:val="000000"/>
          <w:szCs w:val="24"/>
        </w:rPr>
        <w:t>],-</w:t>
      </w:r>
      <w:proofErr w:type="gramEnd"/>
      <w:r>
        <w:rPr>
          <w:rFonts w:ascii="Calibri" w:eastAsia="Calibri" w:hAnsi="Calibri" w:cs="Calibri"/>
          <w:b/>
          <w:color w:val="000000"/>
          <w:szCs w:val="24"/>
        </w:rPr>
        <w:t xml:space="preserve"> Kč bez DPH</w:t>
      </w:r>
    </w:p>
    <w:p w14:paraId="0000003A"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výše DPH [</w:t>
      </w:r>
      <w:r>
        <w:rPr>
          <w:rFonts w:ascii="Calibri" w:eastAsia="Calibri" w:hAnsi="Calibri" w:cs="Calibri"/>
          <w:b/>
          <w:color w:val="000000"/>
          <w:szCs w:val="24"/>
          <w:highlight w:val="lightGray"/>
        </w:rPr>
        <w:t>doplní účastník</w:t>
      </w:r>
      <w:r>
        <w:rPr>
          <w:rFonts w:ascii="Calibri" w:eastAsia="Calibri" w:hAnsi="Calibri" w:cs="Calibri"/>
          <w:b/>
          <w:color w:val="000000"/>
          <w:szCs w:val="24"/>
        </w:rPr>
        <w:t>] %</w:t>
      </w:r>
      <w:r>
        <w:rPr>
          <w:rFonts w:ascii="Calibri" w:eastAsia="Calibri" w:hAnsi="Calibri" w:cs="Calibri"/>
          <w:b/>
          <w:color w:val="000000"/>
          <w:szCs w:val="24"/>
          <w:vertAlign w:val="superscript"/>
        </w:rPr>
        <w:footnoteReference w:id="1"/>
      </w:r>
    </w:p>
    <w:p w14:paraId="0000003B"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color w:val="000000"/>
          <w:szCs w:val="24"/>
        </w:rPr>
      </w:pPr>
      <w:r>
        <w:rPr>
          <w:rFonts w:ascii="Calibri" w:eastAsia="Calibri" w:hAnsi="Calibri" w:cs="Calibri"/>
          <w:b/>
          <w:color w:val="000000"/>
          <w:szCs w:val="24"/>
        </w:rPr>
        <w:t>[</w:t>
      </w:r>
      <w:r>
        <w:rPr>
          <w:rFonts w:ascii="Calibri" w:eastAsia="Calibri" w:hAnsi="Calibri" w:cs="Calibri"/>
          <w:b/>
          <w:color w:val="000000"/>
          <w:szCs w:val="24"/>
          <w:highlight w:val="lightGray"/>
        </w:rPr>
        <w:t>doplní účastník</w:t>
      </w:r>
      <w:proofErr w:type="gramStart"/>
      <w:r>
        <w:rPr>
          <w:rFonts w:ascii="Calibri" w:eastAsia="Calibri" w:hAnsi="Calibri" w:cs="Calibri"/>
          <w:b/>
          <w:color w:val="000000"/>
          <w:szCs w:val="24"/>
        </w:rPr>
        <w:t>],-</w:t>
      </w:r>
      <w:proofErr w:type="gramEnd"/>
      <w:r>
        <w:rPr>
          <w:rFonts w:ascii="Calibri" w:eastAsia="Calibri" w:hAnsi="Calibri" w:cs="Calibri"/>
          <w:b/>
          <w:color w:val="000000"/>
          <w:szCs w:val="24"/>
        </w:rPr>
        <w:t xml:space="preserve"> Kč včetně DPH</w:t>
      </w:r>
    </w:p>
    <w:p w14:paraId="0000003C"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Celková kupní cena uvedená v odst. 1 tohoto článku je cenou maximální, konečnou a nejvýše přípustnou.</w:t>
      </w:r>
    </w:p>
    <w:p w14:paraId="0000003D"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Cena nebude měněna v souvislosti s inflací české koruny, hodnotou kurzu české koruny vůči zahraničním měnám či jinými faktory s vlivem na měnový kurz a stabilitu měny, a to po celou dobu trvání této smlouvy. Jediná přípustná výjimka je změna sazby DPH. </w:t>
      </w:r>
    </w:p>
    <w:p w14:paraId="0000003E"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Ke kupní ceně bude připočtena zákonná výše DPH. 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včetně DPH v důsledku změny sazby DPH není nutno ke smlouvě uzavírat dodatek.</w:t>
      </w:r>
    </w:p>
    <w:p w14:paraId="0000003F"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Kupní cena zahrnuje veškeré a konečné náklady nutné pro realizaci předmětu plnění, zejm. náklady na dopravu a manipulaci, dodání veškerých požadovaných dokladů, záruční servis a podobně.</w:t>
      </w:r>
    </w:p>
    <w:p w14:paraId="00000040"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Smluvní strany sjednávají, že kupní cena bude kupujícím uhrazena na základě prodávajícím vystaveného a kupujícímu řádně doručeného daňového dokladu.</w:t>
      </w:r>
    </w:p>
    <w:p w14:paraId="00000041"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oprávněn vystavit kupujícímu daňový doklad po protokolárním převzetí předmětu plnění dle čl. IV. odst. 2 této smlouvy. Bude-li prodávající předávat jednotlivé automobily samostatně, pak je oprávněn vystavit daňový doklad po protokolárním předání každého automobilu.</w:t>
      </w:r>
    </w:p>
    <w:p w14:paraId="00000042"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lastRenderedPageBreak/>
        <w:t>Daňový doklad (faktura) musí mít veškeré náležitosti daňového dokladu dle platných právních předpisů. Přílohou faktury (alespoň v kopii) bude vždy předávací protokol, resp. zápis podle čl. IV.2 této smlouvy.</w:t>
      </w:r>
    </w:p>
    <w:p w14:paraId="00000043"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Nebude-li faktura obsahovat některou povinnou nebo dohodnutou náležitost nebo bude-li chybně vyúčtována cena nebo DPH, je kupující oprávněn fakturu před uplynutím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w:t>
      </w:r>
      <w:proofErr w:type="gramStart"/>
      <w:r>
        <w:rPr>
          <w:rFonts w:ascii="Calibri" w:eastAsia="Calibri" w:hAnsi="Calibri" w:cs="Calibri"/>
          <w:color w:val="000000"/>
          <w:szCs w:val="24"/>
        </w:rPr>
        <w:t>běží</w:t>
      </w:r>
      <w:proofErr w:type="gramEnd"/>
      <w:r>
        <w:rPr>
          <w:rFonts w:ascii="Calibri" w:eastAsia="Calibri" w:hAnsi="Calibri" w:cs="Calibri"/>
          <w:color w:val="000000"/>
          <w:szCs w:val="24"/>
        </w:rPr>
        <w:t xml:space="preserve"> opět od počátku ode dne doručení nově vyhotovené faktury kupujícímu.</w:t>
      </w:r>
    </w:p>
    <w:p w14:paraId="00000044"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Zálohové platby nebudou poskytovány.</w:t>
      </w:r>
    </w:p>
    <w:p w14:paraId="00000045"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Kupní cena je splatná nejpozději do 30 kalendářních dnů ode dne doručení faktury kupujícímu, a to bezhotovostním převodem na bankovní účet prodávajícího uvedený na faktuře. Stejná lhůta splatnosti platí i při placení jiných plateb (smluvních pokut, úroků z prodlení, náhrady škody apod.).</w:t>
      </w:r>
    </w:p>
    <w:p w14:paraId="00000046" w14:textId="77777777" w:rsidR="00F87CE5" w:rsidRDefault="00576FAC">
      <w:pPr>
        <w:keepNext w:val="0"/>
        <w:widowControl w:val="0"/>
        <w:numPr>
          <w:ilvl w:val="0"/>
          <w:numId w:val="8"/>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Závazek kupujícího zaplatit fakturu je splněn okamžikem, kdy částka odpovídající ceně předmětu plnění dle příslušného daňového dokladu bude odepsána z účtu kupujícího ve prospěch účtu prodávajícího.</w:t>
      </w:r>
    </w:p>
    <w:p w14:paraId="00000047" w14:textId="77777777" w:rsidR="00F87CE5" w:rsidRDefault="00F87CE5">
      <w:pPr>
        <w:widowControl w:val="0"/>
        <w:spacing w:after="120"/>
        <w:rPr>
          <w:rFonts w:ascii="Calibri" w:eastAsia="Calibri" w:hAnsi="Calibri" w:cs="Calibri"/>
        </w:rPr>
      </w:pPr>
    </w:p>
    <w:p w14:paraId="00000048" w14:textId="77777777" w:rsidR="00F87CE5" w:rsidRDefault="00576FAC">
      <w:pPr>
        <w:widowControl w:val="0"/>
        <w:spacing w:after="120"/>
        <w:jc w:val="center"/>
        <w:rPr>
          <w:rFonts w:ascii="Calibri" w:eastAsia="Calibri" w:hAnsi="Calibri" w:cs="Calibri"/>
          <w:b/>
        </w:rPr>
      </w:pPr>
      <w:r>
        <w:rPr>
          <w:rFonts w:ascii="Calibri" w:eastAsia="Calibri" w:hAnsi="Calibri" w:cs="Calibri"/>
          <w:b/>
        </w:rPr>
        <w:t xml:space="preserve">VI. </w:t>
      </w:r>
    </w:p>
    <w:p w14:paraId="00000049" w14:textId="77777777" w:rsidR="00F87CE5" w:rsidRDefault="00576FAC">
      <w:pPr>
        <w:widowControl w:val="0"/>
        <w:spacing w:after="120"/>
        <w:jc w:val="center"/>
        <w:rPr>
          <w:rFonts w:ascii="Calibri" w:eastAsia="Calibri" w:hAnsi="Calibri" w:cs="Calibri"/>
          <w:b/>
        </w:rPr>
      </w:pPr>
      <w:r>
        <w:rPr>
          <w:rFonts w:ascii="Calibri" w:eastAsia="Calibri" w:hAnsi="Calibri" w:cs="Calibri"/>
          <w:b/>
        </w:rPr>
        <w:t>Přechod vlastnického práva a nebezpečí škody na věci</w:t>
      </w:r>
    </w:p>
    <w:p w14:paraId="0000004A" w14:textId="77777777" w:rsidR="00F87CE5" w:rsidRDefault="00576FAC">
      <w:pPr>
        <w:keepNext w:val="0"/>
        <w:widowControl w:val="0"/>
        <w:numPr>
          <w:ilvl w:val="0"/>
          <w:numId w:val="12"/>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Vlastnické právo a nebezpečí škody na předmětu plnění přechází na kupujícího okamžikem odevzdání předmětu plnění za podmínek uvedených v předchozím článku této smlouvy a uhrazením kupní ceny prodávajícímu. </w:t>
      </w:r>
    </w:p>
    <w:p w14:paraId="0000004B" w14:textId="77777777" w:rsidR="00F87CE5" w:rsidRDefault="00576FAC">
      <w:pPr>
        <w:keepNext w:val="0"/>
        <w:widowControl w:val="0"/>
        <w:numPr>
          <w:ilvl w:val="0"/>
          <w:numId w:val="12"/>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předáním předmětu plnění potvrzuje, že veškerá vlastnická práva k předmětu plnění jsou prosta jakýchkoli práv a nároků třetích osob.</w:t>
      </w:r>
    </w:p>
    <w:p w14:paraId="0000004C" w14:textId="77777777" w:rsidR="00F87CE5" w:rsidRDefault="00F87CE5">
      <w:pPr>
        <w:keepNext w:val="0"/>
        <w:widowControl w:val="0"/>
        <w:pBdr>
          <w:top w:val="nil"/>
          <w:left w:val="nil"/>
          <w:bottom w:val="nil"/>
          <w:right w:val="nil"/>
          <w:between w:val="nil"/>
        </w:pBdr>
        <w:spacing w:after="120"/>
        <w:rPr>
          <w:rFonts w:ascii="Calibri" w:eastAsia="Calibri" w:hAnsi="Calibri" w:cs="Calibri"/>
          <w:color w:val="000000"/>
          <w:szCs w:val="24"/>
        </w:rPr>
      </w:pPr>
    </w:p>
    <w:p w14:paraId="0000004D" w14:textId="77777777" w:rsidR="00F87CE5" w:rsidRDefault="00576FAC">
      <w:pPr>
        <w:widowControl w:val="0"/>
        <w:spacing w:after="120"/>
        <w:jc w:val="center"/>
        <w:rPr>
          <w:rFonts w:ascii="Calibri" w:eastAsia="Calibri" w:hAnsi="Calibri" w:cs="Calibri"/>
          <w:b/>
        </w:rPr>
      </w:pPr>
      <w:r>
        <w:rPr>
          <w:rFonts w:ascii="Calibri" w:eastAsia="Calibri" w:hAnsi="Calibri" w:cs="Calibri"/>
          <w:b/>
        </w:rPr>
        <w:t xml:space="preserve">VII. </w:t>
      </w:r>
    </w:p>
    <w:p w14:paraId="0000004E" w14:textId="77777777" w:rsidR="00F87CE5" w:rsidRDefault="00576FAC">
      <w:pPr>
        <w:widowControl w:val="0"/>
        <w:spacing w:after="120"/>
        <w:jc w:val="center"/>
        <w:rPr>
          <w:rFonts w:ascii="Calibri" w:eastAsia="Calibri" w:hAnsi="Calibri" w:cs="Calibri"/>
          <w:b/>
        </w:rPr>
      </w:pPr>
      <w:r>
        <w:rPr>
          <w:rFonts w:ascii="Calibri" w:eastAsia="Calibri" w:hAnsi="Calibri" w:cs="Calibri"/>
          <w:b/>
        </w:rPr>
        <w:t>Práva a povinnosti smluvních stran</w:t>
      </w:r>
    </w:p>
    <w:p w14:paraId="0000004F"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 je povinen poskytnout plnění řádně a včas.</w:t>
      </w:r>
    </w:p>
    <w:p w14:paraId="00000050"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dále povinen informovat kupujícího o všech okolnostech majících vliv na řádnou a včasnou realizaci předmětu plnění.</w:t>
      </w:r>
    </w:p>
    <w:p w14:paraId="00000051"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se zavazuje, že po dobu trvání záruční doby bude provádět pravidelné servisní prohlídky v rozsahu stanoveném výrobcem, a to bez nároku na dodatečnou odměnu nad rámec kupní ceny. Po skončení záruční doby se prodávající zavazuje provádět jednou za kalendářní rok pravidelné prohlídky předmětu plnění za úplatu stanovenou dohodou smluvních stran.</w:t>
      </w:r>
    </w:p>
    <w:p w14:paraId="00000052"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se zavazuje při plnění této smlouvy dodržovat právní předpisy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budou podílet, bez ohledu na to, </w:t>
      </w:r>
      <w:r>
        <w:rPr>
          <w:rFonts w:ascii="Calibri" w:eastAsia="Calibri" w:hAnsi="Calibri" w:cs="Calibri"/>
          <w:color w:val="000000"/>
          <w:szCs w:val="24"/>
        </w:rPr>
        <w:lastRenderedPageBreak/>
        <w:t xml:space="preserve">zda je předmět plnění realizován prodávajícím či jeho poddodavatelem. </w:t>
      </w:r>
    </w:p>
    <w:p w14:paraId="00000053"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se dále zavazuje dodržovat hygienické či jiné předpisy, předpisy o nakládání s odpady, případné další předpisy souvisejících s předmětem plnění.</w:t>
      </w:r>
    </w:p>
    <w:p w14:paraId="00000054"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Kupující je povinen poskytovat prodávajícímu během realizace předmětu plnění dle této smlouvy nezbytnou součinnost.</w:t>
      </w:r>
    </w:p>
    <w:p w14:paraId="00000055"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bookmarkStart w:id="0" w:name="_heading=h.gjdgxs" w:colFirst="0" w:colLast="0"/>
      <w:bookmarkEnd w:id="0"/>
      <w:r>
        <w:rPr>
          <w:rFonts w:ascii="Calibri" w:eastAsia="Calibri" w:hAnsi="Calibri" w:cs="Calibri"/>
          <w:color w:val="000000"/>
          <w:szCs w:val="24"/>
        </w:rPr>
        <w:t>Prodávající se za podmínek stanovených touto smlouvou, a v souladu s pokyny kupujícího a při vynaložení veškeré potřebné odborné péče, zavazuje jako osoba povinná dle § 2 písm. e) zákona č. 320/2001 Sb., o finanční kontrole ve veřejné správě, spolupůsobit při výkonu finanční kontroly, a to za předpokladu, že budou splněny požadavky kladené právními předpisy ((např. § 8 písm. c) a f), § 9 zákona č. 255/2012 Sb., o kontrole, ve znění pozdějších předpisů (kontrolní řád).</w:t>
      </w:r>
    </w:p>
    <w:p w14:paraId="00000056"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se dále zavazuje zajistit archivaci dokumentů o plnění smlouvy, a to zejména uchování účetních záznamů a dalších relevantních podkladů souvisejících s předmětem plnění smlouvy, po dobu stanovenou právními předpisy, nebo do konce roku 2033, podle toho, co nastane později; </w:t>
      </w:r>
    </w:p>
    <w:p w14:paraId="00000057" w14:textId="77777777" w:rsidR="00F87CE5" w:rsidRDefault="00576FAC">
      <w:pPr>
        <w:keepNext w:val="0"/>
        <w:widowControl w:val="0"/>
        <w:numPr>
          <w:ilvl w:val="0"/>
          <w:numId w:val="4"/>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zajistí plnění povinností stanovených v rámci znění odstavce 7 a 8 tohoto článku rovněž svými poddodavateli.</w:t>
      </w:r>
    </w:p>
    <w:p w14:paraId="00000058" w14:textId="77777777" w:rsidR="00F87CE5" w:rsidRDefault="00F87CE5">
      <w:pPr>
        <w:keepNext w:val="0"/>
        <w:widowControl w:val="0"/>
        <w:pBdr>
          <w:top w:val="nil"/>
          <w:left w:val="nil"/>
          <w:bottom w:val="nil"/>
          <w:right w:val="nil"/>
          <w:between w:val="nil"/>
        </w:pBdr>
        <w:spacing w:after="120"/>
        <w:ind w:left="720"/>
        <w:rPr>
          <w:rFonts w:ascii="Calibri" w:eastAsia="Calibri" w:hAnsi="Calibri" w:cs="Calibri"/>
          <w:color w:val="000000"/>
          <w:szCs w:val="24"/>
        </w:rPr>
      </w:pPr>
    </w:p>
    <w:p w14:paraId="00000059" w14:textId="77777777" w:rsidR="00F87CE5" w:rsidRDefault="00576FAC">
      <w:pPr>
        <w:widowControl w:val="0"/>
        <w:spacing w:after="120"/>
        <w:jc w:val="center"/>
        <w:rPr>
          <w:rFonts w:ascii="Calibri" w:eastAsia="Calibri" w:hAnsi="Calibri" w:cs="Calibri"/>
          <w:b/>
        </w:rPr>
      </w:pPr>
      <w:r>
        <w:rPr>
          <w:rFonts w:ascii="Calibri" w:eastAsia="Calibri" w:hAnsi="Calibri" w:cs="Calibri"/>
          <w:b/>
        </w:rPr>
        <w:t>VIII.</w:t>
      </w:r>
    </w:p>
    <w:p w14:paraId="0000005A" w14:textId="77777777" w:rsidR="00F87CE5" w:rsidRDefault="00576FAC">
      <w:pPr>
        <w:widowControl w:val="0"/>
        <w:spacing w:after="120"/>
        <w:jc w:val="center"/>
        <w:rPr>
          <w:rFonts w:ascii="Calibri" w:eastAsia="Calibri" w:hAnsi="Calibri" w:cs="Calibri"/>
          <w:b/>
        </w:rPr>
      </w:pPr>
      <w:r>
        <w:rPr>
          <w:rFonts w:ascii="Calibri" w:eastAsia="Calibri" w:hAnsi="Calibri" w:cs="Calibri"/>
          <w:b/>
        </w:rPr>
        <w:t>Záruční podmínky</w:t>
      </w:r>
    </w:p>
    <w:p w14:paraId="0000005B"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se zavazuje, že si předmět plnění po dobu trvání záruční doby v délce min. 24 kalendářních měsíců nebo do ujetí 150 000 km, dle toho, která z výše uvedených skutečností nastane dříve, zachová vlastnosti sjednané ve smlouvě, resp. v případě, že určitá vlastnost nebyla ve smlouvě sjednána, vlastnosti obvyklé s ohledem na účel užívání. Záruka se vztahuje na kteroukoliv část a součást předmětu plnění. </w:t>
      </w:r>
    </w:p>
    <w:p w14:paraId="0000005C"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Záruční doba začne běžet dnem splnění všech povinností prodávajícího podle čl. IV této smlouvy, tj. odevzdání předmětu koupě podle čl. IV odst. 2 této smlouvy. </w:t>
      </w:r>
    </w:p>
    <w:p w14:paraId="0000005D"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odpovídá za vady, které má předmět koupě (nebo jeho část) v době jeho dodání, dále odpovídá za vady vzniklé v průběhu záruční doby.</w:t>
      </w:r>
    </w:p>
    <w:p w14:paraId="0000005E"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však neodpovídá za vady, které byly po odevzdání předmětu plnění způsobeny kupujícím, třetími osobami, běžným opotřebením předmětu koupě či vyšší mocí.</w:t>
      </w:r>
    </w:p>
    <w:p w14:paraId="0000005F" w14:textId="2F25F5F8" w:rsidR="00F87CE5" w:rsidRPr="00843621"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sidRPr="00843621">
        <w:rPr>
          <w:rFonts w:ascii="Calibri" w:eastAsia="Calibri" w:hAnsi="Calibri" w:cs="Calibri"/>
          <w:color w:val="000000"/>
          <w:szCs w:val="24"/>
        </w:rPr>
        <w:t>Záruční servis bude poskytnutý prodávajícím kupujícímu v záruční době. Záruční servis bude poskytován minimálně v rozsahu doporučovaném výrobcem.</w:t>
      </w:r>
    </w:p>
    <w:p w14:paraId="00000060" w14:textId="77777777" w:rsidR="00F87CE5" w:rsidRDefault="00576FAC">
      <w:pPr>
        <w:keepNext w:val="0"/>
        <w:widowControl w:val="0"/>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w:t>
      </w:r>
      <w:proofErr w:type="gramStart"/>
      <w:r>
        <w:rPr>
          <w:rFonts w:ascii="Calibri" w:eastAsia="Calibri" w:hAnsi="Calibri" w:cs="Calibri"/>
          <w:color w:val="000000"/>
          <w:szCs w:val="24"/>
        </w:rPr>
        <w:t>ručí</w:t>
      </w:r>
      <w:proofErr w:type="gramEnd"/>
      <w:r>
        <w:rPr>
          <w:rFonts w:ascii="Calibri" w:eastAsia="Calibri" w:hAnsi="Calibri" w:cs="Calibri"/>
          <w:color w:val="000000"/>
          <w:szCs w:val="24"/>
        </w:rPr>
        <w:t xml:space="preserve"> za kvalitu a termínový průběh servisních služeb, ať jsou poskytovány prodávajícím nebo jiným smluvním partnerem prodávajícího.</w:t>
      </w:r>
    </w:p>
    <w:p w14:paraId="00000061"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Záruční doba </w:t>
      </w:r>
      <w:proofErr w:type="gramStart"/>
      <w:r>
        <w:rPr>
          <w:rFonts w:ascii="Calibri" w:eastAsia="Calibri" w:hAnsi="Calibri" w:cs="Calibri"/>
          <w:color w:val="000000"/>
          <w:szCs w:val="24"/>
        </w:rPr>
        <w:t>neběží</w:t>
      </w:r>
      <w:proofErr w:type="gramEnd"/>
      <w:r>
        <w:rPr>
          <w:rFonts w:ascii="Calibri" w:eastAsia="Calibri" w:hAnsi="Calibri" w:cs="Calibri"/>
          <w:color w:val="000000"/>
          <w:szCs w:val="24"/>
        </w:rPr>
        <w:t xml:space="preserve"> po dobu, po kterou kupující nemůže předmět plnění nebo jeho část užívat pro vady, za které prodávající odpovídá.</w:t>
      </w:r>
    </w:p>
    <w:p w14:paraId="00000062"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Kupující je povinen vady zjištěné po odevzdání předmětu plnění reklamovat u prodávajícího písemně. V reklamaci musí být vady popsány a uvedeno, jak se projevují. </w:t>
      </w:r>
      <w:r>
        <w:rPr>
          <w:rFonts w:ascii="Calibri" w:eastAsia="Calibri" w:hAnsi="Calibri" w:cs="Calibri"/>
          <w:color w:val="000000"/>
          <w:szCs w:val="24"/>
        </w:rPr>
        <w:lastRenderedPageBreak/>
        <w:t xml:space="preserve">Dále v reklamaci kupující uvede, jakým způsobem požaduje zjednat nápravu. </w:t>
      </w:r>
    </w:p>
    <w:p w14:paraId="00000063"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 případě, že bude předmět plnění v době předání, nebo následně po dobu záruční doby vykazovat jakékoliv vady, je kupující oprávněn požadovat:</w:t>
      </w:r>
    </w:p>
    <w:p w14:paraId="00000064"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odstranění vad dodáním nového předmětu plnění, resp. jeho části bez vad,</w:t>
      </w:r>
    </w:p>
    <w:p w14:paraId="00000065"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 xml:space="preserve">odstranění vad opravou předmětu plnění, resp. jeho části v případě, že se jedná </w:t>
      </w:r>
      <w:r>
        <w:rPr>
          <w:rFonts w:ascii="Calibri" w:eastAsia="Calibri" w:hAnsi="Calibri" w:cs="Calibri"/>
          <w:color w:val="000000"/>
          <w:szCs w:val="24"/>
        </w:rPr>
        <w:br/>
        <w:t>o vady odstranitelné,</w:t>
      </w:r>
    </w:p>
    <w:p w14:paraId="00000066"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přiměřenou slevu z kupní ceny,</w:t>
      </w:r>
    </w:p>
    <w:p w14:paraId="00000067" w14:textId="77777777" w:rsidR="00F87CE5" w:rsidRDefault="00576FAC">
      <w:pPr>
        <w:keepNext w:val="0"/>
        <w:widowControl w:val="0"/>
        <w:numPr>
          <w:ilvl w:val="0"/>
          <w:numId w:val="5"/>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odstoupit od smlouvy.</w:t>
      </w:r>
    </w:p>
    <w:p w14:paraId="00000068" w14:textId="77777777" w:rsidR="00F87CE5" w:rsidRDefault="00576FAC">
      <w:pPr>
        <w:keepNext w:val="0"/>
        <w:widowControl w:val="0"/>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Volba mezi uvedenými nároky náleží výlučně kupujícímu, který je povinen svou volbu oznámit prodávajícímu bez zbytečného odkladu po oznámení vad.</w:t>
      </w:r>
    </w:p>
    <w:p w14:paraId="00000069"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Prodávající je povinen bezodkladně po obdržení reklamace tuto </w:t>
      </w:r>
      <w:proofErr w:type="gramStart"/>
      <w:r>
        <w:rPr>
          <w:rFonts w:ascii="Calibri" w:eastAsia="Calibri" w:hAnsi="Calibri" w:cs="Calibri"/>
          <w:color w:val="000000"/>
          <w:szCs w:val="24"/>
        </w:rPr>
        <w:t>reklamaci,  příp.</w:t>
      </w:r>
      <w:proofErr w:type="gramEnd"/>
      <w:r>
        <w:rPr>
          <w:rFonts w:ascii="Calibri" w:eastAsia="Calibri" w:hAnsi="Calibri" w:cs="Calibri"/>
          <w:color w:val="000000"/>
          <w:szCs w:val="24"/>
        </w:rPr>
        <w:t xml:space="preserve"> jiný nárok zvolený kupujícím dle předchozího odstavce, kupujícímu písemně potvrdit. Prodávající potvrdí reklamaci nejpozději do dvou pracovních dnů ode dne jejího doručení. Pokud tak neučiní, má se za to, že souhlasí s termínem odstranění vad uvedených v oznámení reklamace.</w:t>
      </w:r>
    </w:p>
    <w:p w14:paraId="0000006A" w14:textId="77777777" w:rsidR="00F87CE5" w:rsidRDefault="00576FAC">
      <w:pPr>
        <w:keepNext w:val="0"/>
        <w:widowControl w:val="0"/>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povinen přijmout vozidlo k odstranění reklamovaných vad v pracovní dny, nejpozději však do 48 hodin od uplatnění reklamace, bude-li tato uplatněna v den pracovního klidu či v den státního svátku, pak nejpozději druhý následující pracovní den.</w:t>
      </w:r>
    </w:p>
    <w:p w14:paraId="0000006B" w14:textId="4F1E5ADF"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bookmarkStart w:id="1" w:name="_Hlk137476549"/>
      <w:r>
        <w:rPr>
          <w:rFonts w:ascii="Calibri" w:eastAsia="Calibri" w:hAnsi="Calibri" w:cs="Calibri"/>
          <w:color w:val="000000"/>
          <w:szCs w:val="24"/>
        </w:rPr>
        <w:t xml:space="preserve">Prodávající se zavazuje provést SW diagnostiku reklamované vady a odstranit vady reklamované v záruční době maximálně do </w:t>
      </w:r>
      <w:r w:rsidR="00AB7A74">
        <w:rPr>
          <w:rFonts w:ascii="Calibri" w:eastAsia="Calibri" w:hAnsi="Calibri" w:cs="Calibri"/>
          <w:color w:val="000000"/>
          <w:szCs w:val="24"/>
        </w:rPr>
        <w:t xml:space="preserve">30 kalendářních </w:t>
      </w:r>
      <w:r>
        <w:rPr>
          <w:rFonts w:ascii="Calibri" w:eastAsia="Calibri" w:hAnsi="Calibri" w:cs="Calibri"/>
          <w:color w:val="000000"/>
          <w:szCs w:val="24"/>
        </w:rPr>
        <w:t xml:space="preserve">dnů ode dne oznámení vady prodávajícímu, pokud se smluvní strany v konkrétním případě nedohodnou jinak. </w:t>
      </w:r>
    </w:p>
    <w:p w14:paraId="64A9F68F" w14:textId="77777777" w:rsidR="005B72B7" w:rsidRDefault="00576FAC" w:rsidP="005B72B7">
      <w:pPr>
        <w:keepNext w:val="0"/>
        <w:widowControl w:val="0"/>
        <w:pBdr>
          <w:top w:val="nil"/>
          <w:left w:val="nil"/>
          <w:bottom w:val="nil"/>
          <w:right w:val="nil"/>
          <w:between w:val="nil"/>
        </w:pBdr>
        <w:spacing w:after="120"/>
        <w:ind w:left="426"/>
        <w:rPr>
          <w:rFonts w:ascii="Calibri" w:eastAsia="Calibri" w:hAnsi="Calibri" w:cs="Calibri"/>
          <w:color w:val="000000"/>
          <w:szCs w:val="24"/>
        </w:rPr>
      </w:pPr>
      <w:bookmarkStart w:id="2" w:name="_Hlk137476566"/>
      <w:bookmarkEnd w:id="1"/>
      <w:r>
        <w:rPr>
          <w:rFonts w:ascii="Calibri" w:eastAsia="Calibri" w:hAnsi="Calibri" w:cs="Calibri"/>
          <w:color w:val="000000"/>
          <w:szCs w:val="24"/>
        </w:rPr>
        <w:t>Bude-li to pro prodávajícího technicky proveditelné, a nikoli nepřiměřeně zatěžující, je povinen provést odstranění vady v místě určeném kupujícím.</w:t>
      </w:r>
    </w:p>
    <w:bookmarkEnd w:id="2"/>
    <w:p w14:paraId="0000006E"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Vady mohou být uplatněny nejpozději do posledního dne záruční lhůty, přičemž i reklamace odeslaná kupujícím v poslední den záruční lhůty se považuje za včas uplatněnou. Smluvní strany dohodou vylučují použití ustanovení § 2112 občanského zákoníku.</w:t>
      </w:r>
    </w:p>
    <w:p w14:paraId="00000071"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Smluvní strany se dohodly, že za podstatné porušení smlouvy pokládají výskyt jakékoliv vady na předmětu plnění, která zcela znemožňuje jeho použití, či výskyt většího množství </w:t>
      </w:r>
      <w:r>
        <w:rPr>
          <w:rFonts w:ascii="Calibri" w:eastAsia="Calibri" w:hAnsi="Calibri" w:cs="Calibri"/>
          <w:color w:val="000000"/>
          <w:szCs w:val="24"/>
        </w:rPr>
        <w:lastRenderedPageBreak/>
        <w:t>vad jiného typu (nejméně v rozsahu tří vad).</w:t>
      </w:r>
    </w:p>
    <w:p w14:paraId="00000072" w14:textId="77777777" w:rsidR="00F87CE5" w:rsidRDefault="00576FAC">
      <w:pPr>
        <w:keepNext w:val="0"/>
        <w:widowControl w:val="0"/>
        <w:numPr>
          <w:ilvl w:val="0"/>
          <w:numId w:val="7"/>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Vznikne-li spor o oprávněnost reklamace, má kupující právo zajistit znalecký posudek nezávislého soudního znalce, který </w:t>
      </w:r>
      <w:proofErr w:type="gramStart"/>
      <w:r>
        <w:rPr>
          <w:rFonts w:ascii="Calibri" w:eastAsia="Calibri" w:hAnsi="Calibri" w:cs="Calibri"/>
          <w:color w:val="000000"/>
          <w:szCs w:val="24"/>
        </w:rPr>
        <w:t>určí</w:t>
      </w:r>
      <w:proofErr w:type="gramEnd"/>
      <w:r>
        <w:rPr>
          <w:rFonts w:ascii="Calibri" w:eastAsia="Calibri" w:hAnsi="Calibri" w:cs="Calibri"/>
          <w:color w:val="000000"/>
          <w:szCs w:val="24"/>
        </w:rPr>
        <w:t>,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00000073" w14:textId="77777777" w:rsidR="00F87CE5" w:rsidRDefault="00F87CE5">
      <w:pPr>
        <w:widowControl w:val="0"/>
        <w:spacing w:after="120"/>
        <w:rPr>
          <w:rFonts w:ascii="Calibri" w:eastAsia="Calibri" w:hAnsi="Calibri" w:cs="Calibri"/>
        </w:rPr>
      </w:pPr>
    </w:p>
    <w:p w14:paraId="00000074" w14:textId="77777777" w:rsidR="00F87CE5" w:rsidRDefault="00576FAC">
      <w:pPr>
        <w:widowControl w:val="0"/>
        <w:spacing w:after="120"/>
        <w:jc w:val="center"/>
        <w:rPr>
          <w:rFonts w:ascii="Calibri" w:eastAsia="Calibri" w:hAnsi="Calibri" w:cs="Calibri"/>
          <w:b/>
        </w:rPr>
      </w:pPr>
      <w:r>
        <w:rPr>
          <w:rFonts w:ascii="Calibri" w:eastAsia="Calibri" w:hAnsi="Calibri" w:cs="Calibri"/>
          <w:b/>
        </w:rPr>
        <w:t>IX.</w:t>
      </w:r>
    </w:p>
    <w:p w14:paraId="00000075" w14:textId="77777777" w:rsidR="00F87CE5" w:rsidRDefault="00576FAC">
      <w:pPr>
        <w:widowControl w:val="0"/>
        <w:spacing w:after="120"/>
        <w:jc w:val="center"/>
        <w:rPr>
          <w:rFonts w:ascii="Calibri" w:eastAsia="Calibri" w:hAnsi="Calibri" w:cs="Calibri"/>
          <w:b/>
        </w:rPr>
      </w:pPr>
      <w:r>
        <w:rPr>
          <w:rFonts w:ascii="Calibri" w:eastAsia="Calibri" w:hAnsi="Calibri" w:cs="Calibri"/>
          <w:b/>
        </w:rPr>
        <w:t>Smluvní sankce</w:t>
      </w:r>
    </w:p>
    <w:p w14:paraId="00000076"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bookmarkStart w:id="3" w:name="_Hlk137476920"/>
      <w:r>
        <w:rPr>
          <w:rFonts w:ascii="Calibri" w:eastAsia="Calibri" w:hAnsi="Calibri" w:cs="Calibri"/>
          <w:color w:val="000000"/>
          <w:szCs w:val="24"/>
        </w:rPr>
        <w:t>Smluvní strany si sjednávají smluvní pokuty ve prospěch kupujícího:</w:t>
      </w:r>
    </w:p>
    <w:p w14:paraId="00000077" w14:textId="3B26B232" w:rsidR="00F87CE5" w:rsidRDefault="00576FAC">
      <w:pPr>
        <w:keepNext w:val="0"/>
        <w:widowControl w:val="0"/>
        <w:numPr>
          <w:ilvl w:val="1"/>
          <w:numId w:val="9"/>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 xml:space="preserve">za prodlení prodávajícího s termínem plnění dle této smlouvy, a to ve výši </w:t>
      </w:r>
      <w:r w:rsidRPr="00AB7A74">
        <w:rPr>
          <w:rFonts w:ascii="Calibri" w:eastAsia="Calibri" w:hAnsi="Calibri" w:cs="Calibri"/>
          <w:color w:val="000000"/>
          <w:szCs w:val="24"/>
        </w:rPr>
        <w:t>0,</w:t>
      </w:r>
      <w:r w:rsidR="00AB7A74">
        <w:rPr>
          <w:rFonts w:ascii="Calibri" w:eastAsia="Calibri" w:hAnsi="Calibri" w:cs="Calibri"/>
          <w:color w:val="000000"/>
          <w:szCs w:val="24"/>
        </w:rPr>
        <w:t>1</w:t>
      </w:r>
      <w:r>
        <w:rPr>
          <w:rFonts w:ascii="Calibri" w:eastAsia="Calibri" w:hAnsi="Calibri" w:cs="Calibri"/>
          <w:color w:val="000000"/>
          <w:szCs w:val="24"/>
        </w:rPr>
        <w:t xml:space="preserve"> % z celkové kupní ceny vč. DPH za každý, byť započatý den prodlení,</w:t>
      </w:r>
    </w:p>
    <w:p w14:paraId="00000078" w14:textId="568EF005" w:rsidR="00F87CE5" w:rsidRPr="00AB7A74" w:rsidRDefault="00576FAC">
      <w:pPr>
        <w:keepNext w:val="0"/>
        <w:widowControl w:val="0"/>
        <w:numPr>
          <w:ilvl w:val="1"/>
          <w:numId w:val="9"/>
        </w:numPr>
        <w:pBdr>
          <w:top w:val="nil"/>
          <w:left w:val="nil"/>
          <w:bottom w:val="nil"/>
          <w:right w:val="nil"/>
          <w:between w:val="nil"/>
        </w:pBdr>
        <w:spacing w:after="120"/>
        <w:rPr>
          <w:rFonts w:ascii="Calibri" w:eastAsia="Calibri" w:hAnsi="Calibri" w:cs="Calibri"/>
          <w:color w:val="000000"/>
          <w:szCs w:val="24"/>
        </w:rPr>
      </w:pPr>
      <w:r>
        <w:rPr>
          <w:rFonts w:ascii="Calibri" w:eastAsia="Calibri" w:hAnsi="Calibri" w:cs="Calibri"/>
          <w:color w:val="000000"/>
          <w:szCs w:val="24"/>
        </w:rPr>
        <w:t xml:space="preserve">pro případ nedodržení časových a věcných podmínek při odstraňování vad v rámci záruční doby dle ustanovení čl. VIII této smlouvy ve výši </w:t>
      </w:r>
      <w:r w:rsidR="00AB7A74" w:rsidRPr="00027865">
        <w:rPr>
          <w:rFonts w:ascii="Calibri" w:eastAsia="Calibri" w:hAnsi="Calibri" w:cs="Calibri"/>
          <w:color w:val="000000"/>
          <w:szCs w:val="24"/>
        </w:rPr>
        <w:t xml:space="preserve">1 </w:t>
      </w:r>
      <w:r w:rsidRPr="00027865">
        <w:rPr>
          <w:rFonts w:ascii="Calibri" w:eastAsia="Calibri" w:hAnsi="Calibri" w:cs="Calibri"/>
          <w:color w:val="000000"/>
          <w:szCs w:val="24"/>
        </w:rPr>
        <w:t>000</w:t>
      </w:r>
      <w:r w:rsidRPr="00AB7A74">
        <w:rPr>
          <w:rFonts w:ascii="Calibri" w:eastAsia="Calibri" w:hAnsi="Calibri" w:cs="Calibri"/>
          <w:color w:val="000000"/>
          <w:szCs w:val="24"/>
        </w:rPr>
        <w:t xml:space="preserve"> Kč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00000079" w14:textId="449AD113" w:rsidR="00F87CE5" w:rsidRDefault="00576FAC">
      <w:pPr>
        <w:keepNext w:val="0"/>
        <w:widowControl w:val="0"/>
        <w:numPr>
          <w:ilvl w:val="1"/>
          <w:numId w:val="9"/>
        </w:numPr>
        <w:pBdr>
          <w:top w:val="nil"/>
          <w:left w:val="nil"/>
          <w:bottom w:val="nil"/>
          <w:right w:val="nil"/>
          <w:between w:val="nil"/>
        </w:pBdr>
        <w:spacing w:after="120"/>
        <w:rPr>
          <w:rFonts w:ascii="Calibri" w:eastAsia="Calibri" w:hAnsi="Calibri" w:cs="Calibri"/>
          <w:color w:val="000000"/>
          <w:szCs w:val="24"/>
        </w:rPr>
      </w:pPr>
      <w:r w:rsidRPr="00AB7A74">
        <w:rPr>
          <w:rFonts w:ascii="Calibri" w:eastAsia="Calibri" w:hAnsi="Calibri" w:cs="Calibri"/>
          <w:color w:val="000000"/>
          <w:szCs w:val="24"/>
        </w:rPr>
        <w:t xml:space="preserve">za porušení povinností uvedených v čl. VII odst. 4 či odst. 5 této smlouvy ve výši </w:t>
      </w:r>
      <w:r w:rsidR="00AB7A74" w:rsidRPr="00027865">
        <w:rPr>
          <w:rFonts w:ascii="Calibri" w:eastAsia="Calibri" w:hAnsi="Calibri" w:cs="Calibri"/>
          <w:color w:val="000000"/>
          <w:szCs w:val="24"/>
        </w:rPr>
        <w:t>1 </w:t>
      </w:r>
      <w:r w:rsidRPr="00027865">
        <w:rPr>
          <w:rFonts w:ascii="Calibri" w:eastAsia="Calibri" w:hAnsi="Calibri" w:cs="Calibri"/>
          <w:color w:val="000000"/>
          <w:szCs w:val="24"/>
        </w:rPr>
        <w:t>000</w:t>
      </w:r>
      <w:r>
        <w:rPr>
          <w:rFonts w:ascii="Calibri" w:eastAsia="Calibri" w:hAnsi="Calibri" w:cs="Calibri"/>
          <w:color w:val="000000"/>
          <w:szCs w:val="24"/>
        </w:rPr>
        <w:t xml:space="preserve"> kč za každé zjištěné porušení povinnosti prodávajícího uvedené v čl. VII odst. 4 či odst. 5 této smlouvy.</w:t>
      </w:r>
    </w:p>
    <w:bookmarkEnd w:id="3"/>
    <w:p w14:paraId="0000007A"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Smluvní strany dále sjednávají, že celková výše smluvních pokut dle předchozího odstavce je limitována částkou odpovídající 25 % z celkové kupní ceny vč. DPH.</w:t>
      </w:r>
    </w:p>
    <w:p w14:paraId="0000007B"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V případě prodlení kupujícího se zaplacením kupní ceny je prodávající oprávněn účtovat nejvýše zákonný úrok z prodlení. </w:t>
      </w:r>
    </w:p>
    <w:p w14:paraId="0000007C"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Úrok z prodlení, resp. smluvní pokuta, jsou splatné do 30 kalendářních dnů od data, kdy byla povinné straně doručena písemná výzva k jejich zaplacení oprávněnou stranou, a to na účet oprávněné strany uvedený ve smlouvě.</w:t>
      </w:r>
    </w:p>
    <w:p w14:paraId="0000007D" w14:textId="77777777" w:rsidR="00F87CE5" w:rsidRDefault="00576FAC">
      <w:pPr>
        <w:keepNext w:val="0"/>
        <w:widowControl w:val="0"/>
        <w:numPr>
          <w:ilvl w:val="0"/>
          <w:numId w:val="9"/>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Ustanovením o smluvní pokutě není dotčeno právo oprávněné strany na náhradu škody v plném rozsahu.</w:t>
      </w:r>
    </w:p>
    <w:p w14:paraId="0000007E" w14:textId="77777777" w:rsidR="00F87CE5" w:rsidRDefault="00F87CE5">
      <w:pPr>
        <w:keepNext w:val="0"/>
        <w:widowControl w:val="0"/>
        <w:pBdr>
          <w:top w:val="nil"/>
          <w:left w:val="nil"/>
          <w:bottom w:val="nil"/>
          <w:right w:val="nil"/>
          <w:between w:val="nil"/>
        </w:pBdr>
        <w:spacing w:after="120"/>
        <w:jc w:val="center"/>
        <w:rPr>
          <w:rFonts w:ascii="Calibri" w:eastAsia="Calibri" w:hAnsi="Calibri" w:cs="Calibri"/>
          <w:b/>
          <w:color w:val="000000"/>
          <w:szCs w:val="24"/>
        </w:rPr>
      </w:pPr>
    </w:p>
    <w:p w14:paraId="0000007F"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X.</w:t>
      </w:r>
    </w:p>
    <w:p w14:paraId="00000080" w14:textId="77777777" w:rsidR="00F87CE5" w:rsidRDefault="00576FAC">
      <w:pPr>
        <w:keepNext w:val="0"/>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Doba trvání smlouvy a ukončení smlouvy</w:t>
      </w:r>
    </w:p>
    <w:p w14:paraId="00000081"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Tato smlouva nabývá platnosti a účinnosti dnem podpisu oběma smluvními stranami, a je uzavírána na dobu určitou do okamžiku splnění závazku obou smluvních stran dle této smlouvy.</w:t>
      </w:r>
    </w:p>
    <w:p w14:paraId="00000082"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Smlouvu je možné ukončit písemnou dohodou smluvních stran či od této odstoupit ze zákonných důvodů nebo z důvodů uvedených v této smlouvě.</w:t>
      </w:r>
    </w:p>
    <w:p w14:paraId="00000083"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je od smlouvy oprávněn odstoupit pouze v případě prodlení kupujícího se zaplacením kupní ceny delším nežli 30 kalendářních dní.</w:t>
      </w:r>
    </w:p>
    <w:p w14:paraId="5B5B467F" w14:textId="77777777" w:rsidR="005B72B7" w:rsidRDefault="00576FAC" w:rsidP="005B72B7">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lastRenderedPageBreak/>
        <w:t>Kupující je na rámec zákonné úpravy oprávněn odstoupit od smlouvy při podstatném porušení této smlouvy ze strany prodávajícího, přičemž za podstatné porušení této smlouvy ze strany prodávajícího se považuje:</w:t>
      </w:r>
    </w:p>
    <w:p w14:paraId="1BE5D2EC"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prodlení prodávajícího s dodáním předmětu plnění delší než 30 kalendářních dnů, nebo</w:t>
      </w:r>
    </w:p>
    <w:p w14:paraId="6CE4F3B0"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skutečnost, že předmět plnění nemá vlastnosti uvedené v příloze č. 1 této smlouvy, nebo vlastnosti, o kterých ho prodávající ujistil v průběhu výběrového řízení o veřejnou zakázku,</w:t>
      </w:r>
    </w:p>
    <w:p w14:paraId="08935EEA"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pokud nebudou v rámci záručního servisu dodrženy časové a věcné podmínky při odstraňování závad dle této smlouvy, nebo</w:t>
      </w:r>
    </w:p>
    <w:p w14:paraId="363E4C63" w14:textId="77777777" w:rsidR="005B72B7" w:rsidRDefault="00576FAC" w:rsidP="005B72B7">
      <w:pPr>
        <w:keepNext w:val="0"/>
        <w:widowControl w:val="0"/>
        <w:numPr>
          <w:ilvl w:val="1"/>
          <w:numId w:val="1"/>
        </w:numPr>
        <w:pBdr>
          <w:top w:val="nil"/>
          <w:left w:val="nil"/>
          <w:bottom w:val="nil"/>
          <w:right w:val="nil"/>
          <w:between w:val="nil"/>
        </w:pBdr>
        <w:spacing w:after="120"/>
        <w:rPr>
          <w:rFonts w:ascii="Calibri" w:eastAsia="Calibri" w:hAnsi="Calibri" w:cs="Calibri"/>
          <w:color w:val="000000"/>
          <w:szCs w:val="24"/>
        </w:rPr>
      </w:pPr>
      <w:r w:rsidRPr="005B72B7">
        <w:rPr>
          <w:rFonts w:ascii="Calibri" w:eastAsia="Calibri" w:hAnsi="Calibri" w:cs="Calibri"/>
          <w:color w:val="000000"/>
          <w:szCs w:val="24"/>
        </w:rPr>
        <w:t>jakékoli opakované porušení této smlouvy ze strany prodávajícího.</w:t>
      </w:r>
    </w:p>
    <w:p w14:paraId="00000089" w14:textId="6E0088F2" w:rsidR="00F87CE5" w:rsidRPr="005B72B7" w:rsidRDefault="00576FAC" w:rsidP="005B72B7">
      <w:pPr>
        <w:keepNext w:val="0"/>
        <w:widowControl w:val="0"/>
        <w:numPr>
          <w:ilvl w:val="0"/>
          <w:numId w:val="1"/>
        </w:numPr>
        <w:pBdr>
          <w:top w:val="nil"/>
          <w:left w:val="nil"/>
          <w:bottom w:val="nil"/>
          <w:right w:val="nil"/>
          <w:between w:val="nil"/>
        </w:pBdr>
        <w:spacing w:after="120"/>
        <w:ind w:left="426"/>
        <w:rPr>
          <w:rFonts w:asciiTheme="minorHAnsi" w:eastAsia="Calibri" w:hAnsiTheme="minorHAnsi" w:cstheme="minorHAnsi"/>
          <w:color w:val="000000"/>
          <w:szCs w:val="24"/>
        </w:rPr>
      </w:pPr>
      <w:r w:rsidRPr="005B72B7">
        <w:rPr>
          <w:rFonts w:asciiTheme="minorHAnsi" w:eastAsia="Calibri" w:hAnsiTheme="minorHAnsi" w:cstheme="minorHAnsi"/>
          <w:color w:val="000000"/>
          <w:szCs w:val="24"/>
        </w:rPr>
        <w:t xml:space="preserve">Kupující je dále oprávněn od smlouvy odstoupit, </w:t>
      </w:r>
      <w:proofErr w:type="gramStart"/>
      <w:r w:rsidRPr="005B72B7">
        <w:rPr>
          <w:rFonts w:asciiTheme="minorHAnsi" w:eastAsia="Calibri" w:hAnsiTheme="minorHAnsi" w:cstheme="minorHAnsi"/>
          <w:color w:val="000000"/>
          <w:szCs w:val="24"/>
        </w:rPr>
        <w:t>neobdrží</w:t>
      </w:r>
      <w:proofErr w:type="gramEnd"/>
      <w:r w:rsidRPr="005B72B7">
        <w:rPr>
          <w:rFonts w:asciiTheme="minorHAnsi" w:eastAsia="Calibri" w:hAnsiTheme="minorHAnsi" w:cstheme="minorHAnsi"/>
          <w:color w:val="000000"/>
          <w:szCs w:val="24"/>
        </w:rPr>
        <w:t xml:space="preserve">-li kupující </w:t>
      </w:r>
      <w:r w:rsidR="005B72B7">
        <w:rPr>
          <w:rFonts w:asciiTheme="minorHAnsi" w:eastAsia="Calibri" w:hAnsiTheme="minorHAnsi" w:cstheme="minorHAnsi"/>
          <w:color w:val="000000"/>
          <w:szCs w:val="24"/>
        </w:rPr>
        <w:t xml:space="preserve">od zřizovatele </w:t>
      </w:r>
      <w:r w:rsidRPr="005B72B7">
        <w:rPr>
          <w:rFonts w:asciiTheme="minorHAnsi" w:eastAsia="Calibri" w:hAnsiTheme="minorHAnsi" w:cstheme="minorHAnsi"/>
          <w:color w:val="000000"/>
          <w:szCs w:val="24"/>
        </w:rPr>
        <w:t xml:space="preserve">finanční prostředky určené k spolufinancování </w:t>
      </w:r>
      <w:r w:rsidR="005B72B7">
        <w:rPr>
          <w:rFonts w:asciiTheme="minorHAnsi" w:eastAsia="Calibri" w:hAnsiTheme="minorHAnsi" w:cstheme="minorHAnsi"/>
          <w:color w:val="000000"/>
          <w:szCs w:val="24"/>
        </w:rPr>
        <w:t>předmětu plnění</w:t>
      </w:r>
      <w:r w:rsidRPr="005B72B7">
        <w:rPr>
          <w:rFonts w:asciiTheme="minorHAnsi" w:eastAsia="Calibri" w:hAnsiTheme="minorHAnsi" w:cstheme="minorHAnsi"/>
          <w:color w:val="000000"/>
          <w:szCs w:val="24"/>
        </w:rPr>
        <w:t>, nebo mu budou tyto finanční prostředky odebrány či kráceny.</w:t>
      </w:r>
    </w:p>
    <w:p w14:paraId="0000008A"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Kupující je oprávněn od smlouvy odstoupit rovněž v případě, bude-li na majetek prodávajícího prohlášen konkurz, nebo bude návrh na konkurz zamítnut pro nedostatek majetku kupujícího nebo bude soudem povoleno vyrovnání.</w:t>
      </w:r>
    </w:p>
    <w:p w14:paraId="0000008B"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Odstoupení musí mít písemnou formu a je účinné ode dne doručení druhé smluvní straně. </w:t>
      </w:r>
    </w:p>
    <w:p w14:paraId="0000008C"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 případě odstoupení od smlouvy má kupující právo rozhodnout se, zdali si již dodaný předmět plnění ponechá, nebo jej vrátí prodávajícímu. V případě, že je předmět plnění prodávajícímu vrácen, je prodávající povinen vrátit kupujícímu kupní cenu.</w:t>
      </w:r>
    </w:p>
    <w:p w14:paraId="0000008D"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Za den odstoupení od smlouvy se považuje den, kdy bylo písemné oznámení o odstoupení oprávněné smluvní strany doručeno druhé smluvní straně.</w:t>
      </w:r>
    </w:p>
    <w:p w14:paraId="0000008E"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Odstoupením od smlouvy zůstávají nedotčena ustanovení této smlouvy o náhradě škody, smluvních pokutách, dále ustanovení o odpovědnosti prodávajícího za vady předmětu plněn, o záruce a záruční době, o řešení sporů či jiná ustanovení, která podle projevené vůle smluvních stran nebo vzhledem ke své povaze mají trvat i po ukončení smlouvy. </w:t>
      </w:r>
    </w:p>
    <w:p w14:paraId="0000008F" w14:textId="77777777" w:rsidR="00F87CE5" w:rsidRDefault="00576FAC">
      <w:pPr>
        <w:keepNext w:val="0"/>
        <w:widowControl w:val="0"/>
        <w:numPr>
          <w:ilvl w:val="0"/>
          <w:numId w:val="1"/>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 odstoupení od smlouvy platí příslušná ustanovení občanského zákoníku, s vyloučením ustanovení § 1765, § 1766.</w:t>
      </w:r>
    </w:p>
    <w:p w14:paraId="00000090" w14:textId="77777777" w:rsidR="00F87CE5" w:rsidRDefault="00F87CE5">
      <w:pPr>
        <w:widowControl w:val="0"/>
        <w:spacing w:after="120"/>
        <w:ind w:left="426"/>
        <w:rPr>
          <w:rFonts w:ascii="Calibri" w:eastAsia="Calibri" w:hAnsi="Calibri" w:cs="Calibri"/>
        </w:rPr>
      </w:pPr>
    </w:p>
    <w:p w14:paraId="00000091" w14:textId="77777777" w:rsidR="00F87CE5" w:rsidRDefault="00576FAC">
      <w:pPr>
        <w:widowControl w:val="0"/>
        <w:spacing w:after="120"/>
        <w:jc w:val="center"/>
        <w:rPr>
          <w:rFonts w:ascii="Calibri" w:eastAsia="Calibri" w:hAnsi="Calibri" w:cs="Calibri"/>
          <w:b/>
        </w:rPr>
      </w:pPr>
      <w:r>
        <w:rPr>
          <w:rFonts w:ascii="Calibri" w:eastAsia="Calibri" w:hAnsi="Calibri" w:cs="Calibri"/>
          <w:b/>
        </w:rPr>
        <w:t>XI.</w:t>
      </w:r>
    </w:p>
    <w:p w14:paraId="00000092" w14:textId="77777777" w:rsidR="00F87CE5" w:rsidRDefault="00576FAC">
      <w:pPr>
        <w:widowControl w:val="0"/>
        <w:spacing w:after="120"/>
        <w:jc w:val="center"/>
        <w:rPr>
          <w:rFonts w:ascii="Calibri" w:eastAsia="Calibri" w:hAnsi="Calibri" w:cs="Calibri"/>
          <w:b/>
        </w:rPr>
      </w:pPr>
      <w:r>
        <w:rPr>
          <w:rFonts w:ascii="Calibri" w:eastAsia="Calibri" w:hAnsi="Calibri" w:cs="Calibri"/>
          <w:b/>
        </w:rPr>
        <w:t>Vyšší moc</w:t>
      </w:r>
    </w:p>
    <w:p w14:paraId="00000093"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bookmarkStart w:id="4" w:name="_heading=h.30j0zll" w:colFirst="0" w:colLast="0"/>
      <w:bookmarkEnd w:id="4"/>
      <w:r>
        <w:rPr>
          <w:rFonts w:ascii="Calibri" w:eastAsia="Calibri" w:hAnsi="Calibri" w:cs="Calibri"/>
          <w:color w:val="000000"/>
          <w:szCs w:val="24"/>
        </w:rPr>
        <w:t xml:space="preserve">Žádná ze smluvních stran není odpovědna za škodu způsobenou druhé smluvní straně ani nebude povinna hradit smluvní pokuty odůvodněné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 Pro vyloučení pochybností smluvní strany sjednávají, že se vyšší </w:t>
      </w:r>
      <w:r>
        <w:rPr>
          <w:rFonts w:ascii="Calibri" w:eastAsia="Calibri" w:hAnsi="Calibri" w:cs="Calibri"/>
          <w:color w:val="000000"/>
          <w:szCs w:val="24"/>
        </w:rPr>
        <w:lastRenderedPageBreak/>
        <w:t>mocí rozumí i administrativní opatření orgánů státní správy směřující k potlačení epidemie covid-19 (zejm. pozastavení provozu apod.) a jejich dopady; za vyšší moc se naopak nepovažují interní problémy prodávajícího, jako je zpoždění poddodávek, nebo nedostatek pracovních sil.</w:t>
      </w:r>
    </w:p>
    <w:p w14:paraId="00000094"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Odpovědnost ve smyslu ustanovení odst. 1 tohoto článku nevylučuje překážka, která vznikla teprve v době prodlení povinné smluvní strany s plněním její povinností nebo která vznikla z jejích hospodářských poměrů.</w:t>
      </w:r>
    </w:p>
    <w:p w14:paraId="00000095" w14:textId="5A4EEAE4"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5B72B7">
        <w:rPr>
          <w:rFonts w:ascii="Calibri" w:eastAsia="Calibri" w:hAnsi="Calibri" w:cs="Calibri"/>
          <w:color w:val="000000"/>
          <w:szCs w:val="24"/>
        </w:rPr>
        <w:t>předmětu smlouvy</w:t>
      </w:r>
      <w:r>
        <w:rPr>
          <w:rFonts w:ascii="Calibri" w:eastAsia="Calibri" w:hAnsi="Calibri" w:cs="Calibri"/>
          <w:color w:val="000000"/>
          <w:szCs w:val="24"/>
        </w:rPr>
        <w:t>.</w:t>
      </w:r>
    </w:p>
    <w:p w14:paraId="00000096"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Pokud působení okolností vyšší moci pomine, je ta strana, u níž okolnosti vyšší moci nastaly, povinna (nejpozději do 24 hodin po jejich ukončení) tuto skutečnost oznámit druhé smluvní straně. </w:t>
      </w:r>
    </w:p>
    <w:p w14:paraId="00000097"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V případě, že nebudou dodrženy lhůty uvedené v odst. 3 a 4 tohoto článku, nemůže se ta strana, u níž okolnosti vyšší moci nastaly, jejich působení dovolávat, nedohodnou-li se smluvní strany jinak.</w:t>
      </w:r>
    </w:p>
    <w:p w14:paraId="00000098" w14:textId="77777777" w:rsidR="00F87CE5" w:rsidRDefault="00F87CE5">
      <w:pPr>
        <w:widowControl w:val="0"/>
        <w:spacing w:after="120"/>
        <w:jc w:val="center"/>
        <w:rPr>
          <w:rFonts w:ascii="Calibri" w:eastAsia="Calibri" w:hAnsi="Calibri" w:cs="Calibri"/>
          <w:b/>
        </w:rPr>
      </w:pPr>
    </w:p>
    <w:p w14:paraId="00000099" w14:textId="77777777" w:rsidR="00F87CE5" w:rsidRDefault="00576FAC">
      <w:pPr>
        <w:widowControl w:val="0"/>
        <w:spacing w:after="120"/>
        <w:jc w:val="center"/>
        <w:rPr>
          <w:rFonts w:ascii="Calibri" w:eastAsia="Calibri" w:hAnsi="Calibri" w:cs="Calibri"/>
          <w:b/>
        </w:rPr>
      </w:pPr>
      <w:r>
        <w:rPr>
          <w:rFonts w:ascii="Calibri" w:eastAsia="Calibri" w:hAnsi="Calibri" w:cs="Calibri"/>
          <w:b/>
        </w:rPr>
        <w:t>XII.</w:t>
      </w:r>
    </w:p>
    <w:p w14:paraId="0000009A" w14:textId="77777777" w:rsidR="00F87CE5" w:rsidRDefault="00576FAC">
      <w:pPr>
        <w:widowControl w:val="0"/>
        <w:spacing w:after="120"/>
        <w:jc w:val="center"/>
        <w:rPr>
          <w:rFonts w:ascii="Calibri" w:eastAsia="Calibri" w:hAnsi="Calibri" w:cs="Calibri"/>
          <w:b/>
        </w:rPr>
      </w:pPr>
      <w:r>
        <w:rPr>
          <w:rFonts w:ascii="Calibri" w:eastAsia="Calibri" w:hAnsi="Calibri" w:cs="Calibri"/>
          <w:b/>
        </w:rPr>
        <w:t>Závěrečná ustanovení</w:t>
      </w:r>
    </w:p>
    <w:p w14:paraId="0000009B"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Tato kupní smlouva se řídí právním řádem České republiky, zejména příslušnými ustanoveními občanského zákoníku. </w:t>
      </w:r>
    </w:p>
    <w:p w14:paraId="0000009C"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Doplňování nebo změnu této smlouvy lze provádět jen se souhlasem smluvních stran, a to pouze formou písemných, vzestupně číslovaných a takto označených dodatků, není-li touto smlouvou stanoveno jinak.</w:t>
      </w:r>
    </w:p>
    <w:p w14:paraId="0000009D"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14:paraId="0000009E"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není oprávněn bez souhlasu kupujícího postoupit svá práva a povinnosti plynoucí z této smlouvy třetí osobě.</w:t>
      </w:r>
    </w:p>
    <w:p w14:paraId="0000009F"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Veškeré spory mezi smluvními stranami vzniklé z této smlouvy, nebo v souvislosti s ní, budou </w:t>
      </w:r>
      <w:proofErr w:type="gramStart"/>
      <w:r>
        <w:rPr>
          <w:rFonts w:ascii="Calibri" w:eastAsia="Calibri" w:hAnsi="Calibri" w:cs="Calibri"/>
          <w:color w:val="000000"/>
          <w:szCs w:val="24"/>
        </w:rPr>
        <w:t>řešeny</w:t>
      </w:r>
      <w:proofErr w:type="gramEnd"/>
      <w:r>
        <w:rPr>
          <w:rFonts w:ascii="Calibri" w:eastAsia="Calibri" w:hAnsi="Calibri" w:cs="Calibri"/>
          <w:color w:val="000000"/>
          <w:szCs w:val="24"/>
        </w:rPr>
        <w:t xml:space="preserve"> pokud možno nejprve smírně. Nebude-li smírného řešení dosaženo, budou spory vyřešeny v soudním řízení před obecnými soudy České republiky.</w:t>
      </w:r>
    </w:p>
    <w:p w14:paraId="000000A0"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bez jakýchkoliv výhrad souhlasí se zveřejněním svých identifikačních údajů a dalších údajů uvedených v této smlouvě, včetně ceny za předmět plnění.</w:t>
      </w:r>
    </w:p>
    <w:p w14:paraId="000000A1"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bez jakýchkoliv výhrad výslovně uvádí, že všechny informace, které poskytne kupujícímu v souvislosti s touto smlouvou, nejsou informace důvěrné ve smyslu občanského zákoníku.</w:t>
      </w:r>
    </w:p>
    <w:p w14:paraId="000000A2"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Kupující nenese odpovědnost za jakoukoliv škodu vzniklou prodávajícímu v souvislosti </w:t>
      </w:r>
      <w:r>
        <w:rPr>
          <w:rFonts w:ascii="Calibri" w:eastAsia="Calibri" w:hAnsi="Calibri" w:cs="Calibri"/>
          <w:color w:val="000000"/>
          <w:szCs w:val="24"/>
        </w:rPr>
        <w:br/>
      </w:r>
      <w:r>
        <w:rPr>
          <w:rFonts w:ascii="Calibri" w:eastAsia="Calibri" w:hAnsi="Calibri" w:cs="Calibri"/>
          <w:color w:val="000000"/>
          <w:szCs w:val="24"/>
        </w:rPr>
        <w:lastRenderedPageBreak/>
        <w:t xml:space="preserve">s uveřejněním či použitím informací, které byly poskytnuty prodávajícím </w:t>
      </w:r>
      <w:r>
        <w:rPr>
          <w:rFonts w:ascii="Calibri" w:eastAsia="Calibri" w:hAnsi="Calibri" w:cs="Calibri"/>
          <w:color w:val="000000"/>
          <w:szCs w:val="24"/>
        </w:rPr>
        <w:br/>
        <w:t>v souvislosti s touto smlouvou.</w:t>
      </w:r>
    </w:p>
    <w:p w14:paraId="000000A3"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Prodávající prohlašuje, že plněním závazků dle této smlouvy nezasahuje do práv duševního vlastnictví třetích osob.</w:t>
      </w:r>
    </w:p>
    <w:p w14:paraId="000000A4"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 xml:space="preserve">Tato smlouva je vyhotovena ve 3 stejnopisech, z nichž každý bude považován za prvopis. Kupující </w:t>
      </w:r>
      <w:proofErr w:type="gramStart"/>
      <w:r>
        <w:rPr>
          <w:rFonts w:ascii="Calibri" w:eastAsia="Calibri" w:hAnsi="Calibri" w:cs="Calibri"/>
          <w:color w:val="000000"/>
          <w:szCs w:val="24"/>
        </w:rPr>
        <w:t>obdrží</w:t>
      </w:r>
      <w:proofErr w:type="gramEnd"/>
      <w:r>
        <w:rPr>
          <w:rFonts w:ascii="Calibri" w:eastAsia="Calibri" w:hAnsi="Calibri" w:cs="Calibri"/>
          <w:color w:val="000000"/>
          <w:szCs w:val="24"/>
        </w:rPr>
        <w:t xml:space="preserve"> 2 stejnopisy této smlouvy, prodávající obdrží 1 stejnopis této smlouvy.</w:t>
      </w:r>
    </w:p>
    <w:p w14:paraId="000000A5"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Nedílnou součástí této smlouvy je příloha č. 1 – Specifikace předmětu plnění.</w:t>
      </w:r>
    </w:p>
    <w:p w14:paraId="000000A6" w14:textId="77777777" w:rsidR="00F87CE5" w:rsidRDefault="00576FAC">
      <w:pPr>
        <w:keepNext w:val="0"/>
        <w:widowControl w:val="0"/>
        <w:numPr>
          <w:ilvl w:val="0"/>
          <w:numId w:val="3"/>
        </w:numPr>
        <w:pBdr>
          <w:top w:val="nil"/>
          <w:left w:val="nil"/>
          <w:bottom w:val="nil"/>
          <w:right w:val="nil"/>
          <w:between w:val="nil"/>
        </w:pBdr>
        <w:spacing w:after="120"/>
        <w:ind w:left="426"/>
        <w:rPr>
          <w:rFonts w:ascii="Calibri" w:eastAsia="Calibri" w:hAnsi="Calibri" w:cs="Calibri"/>
          <w:color w:val="000000"/>
          <w:szCs w:val="24"/>
        </w:rPr>
      </w:pPr>
      <w:r>
        <w:rPr>
          <w:rFonts w:ascii="Calibri" w:eastAsia="Calibri" w:hAnsi="Calibri" w:cs="Calibri"/>
          <w:color w:val="000000"/>
          <w:szCs w:val="24"/>
        </w:rPr>
        <w:t>Smluvní strany prohlašují, že si text smlouvy důkladně přečetly, s obsahem souhlasí a že tato smlouva byla uzavřena podle jejich skutečné, svobodné a vážné vůle, nikoli v tísni a za nápadně nevýhodných podmínek a na důkaz toho připojují své podpisy.</w:t>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p>
    <w:tbl>
      <w:tblPr>
        <w:tblStyle w:val="a"/>
        <w:tblW w:w="8680" w:type="dxa"/>
        <w:tblInd w:w="392" w:type="dxa"/>
        <w:tblLayout w:type="fixed"/>
        <w:tblLook w:val="0000" w:firstRow="0" w:lastRow="0" w:firstColumn="0" w:lastColumn="0" w:noHBand="0" w:noVBand="0"/>
      </w:tblPr>
      <w:tblGrid>
        <w:gridCol w:w="4428"/>
        <w:gridCol w:w="4252"/>
      </w:tblGrid>
      <w:tr w:rsidR="00F87CE5" w14:paraId="4246E8BC" w14:textId="77777777">
        <w:trPr>
          <w:trHeight w:val="2565"/>
        </w:trPr>
        <w:tc>
          <w:tcPr>
            <w:tcW w:w="4428" w:type="dxa"/>
          </w:tcPr>
          <w:p w14:paraId="000000A7" w14:textId="77777777" w:rsidR="00F87CE5" w:rsidRDefault="00F87CE5">
            <w:pPr>
              <w:widowControl w:val="0"/>
              <w:tabs>
                <w:tab w:val="left" w:pos="426"/>
              </w:tabs>
              <w:spacing w:after="120"/>
              <w:rPr>
                <w:rFonts w:ascii="Calibri" w:eastAsia="Calibri" w:hAnsi="Calibri" w:cs="Calibri"/>
                <w:b/>
                <w:color w:val="000000"/>
              </w:rPr>
            </w:pPr>
          </w:p>
          <w:p w14:paraId="000000A8"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Kupující:</w:t>
            </w:r>
          </w:p>
          <w:p w14:paraId="000000A9" w14:textId="77777777" w:rsidR="00F87CE5" w:rsidRDefault="00F87CE5">
            <w:pPr>
              <w:widowControl w:val="0"/>
              <w:tabs>
                <w:tab w:val="left" w:pos="426"/>
              </w:tabs>
              <w:spacing w:after="120"/>
              <w:rPr>
                <w:rFonts w:ascii="Calibri" w:eastAsia="Calibri" w:hAnsi="Calibri" w:cs="Calibri"/>
                <w:b/>
                <w:color w:val="000000"/>
              </w:rPr>
            </w:pPr>
          </w:p>
          <w:p w14:paraId="000000AA"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 xml:space="preserve">V____________ dne __________ </w:t>
            </w:r>
          </w:p>
          <w:p w14:paraId="000000AB" w14:textId="77777777" w:rsidR="00F87CE5" w:rsidRDefault="00F87CE5">
            <w:pPr>
              <w:widowControl w:val="0"/>
              <w:tabs>
                <w:tab w:val="left" w:pos="426"/>
              </w:tabs>
              <w:spacing w:after="120"/>
              <w:rPr>
                <w:rFonts w:ascii="Calibri" w:eastAsia="Calibri" w:hAnsi="Calibri" w:cs="Calibri"/>
                <w:color w:val="000000"/>
              </w:rPr>
            </w:pPr>
          </w:p>
          <w:p w14:paraId="000000AC" w14:textId="77777777" w:rsidR="00F87CE5" w:rsidRDefault="00F87CE5">
            <w:pPr>
              <w:widowControl w:val="0"/>
              <w:tabs>
                <w:tab w:val="left" w:pos="426"/>
              </w:tabs>
              <w:spacing w:after="120"/>
              <w:rPr>
                <w:rFonts w:ascii="Calibri" w:eastAsia="Calibri" w:hAnsi="Calibri" w:cs="Calibri"/>
                <w:color w:val="000000"/>
              </w:rPr>
            </w:pPr>
          </w:p>
          <w:p w14:paraId="000000AD" w14:textId="77777777" w:rsidR="00F87CE5" w:rsidRDefault="00F87CE5">
            <w:pPr>
              <w:widowControl w:val="0"/>
              <w:tabs>
                <w:tab w:val="left" w:pos="426"/>
              </w:tabs>
              <w:spacing w:after="120"/>
              <w:rPr>
                <w:rFonts w:ascii="Calibri" w:eastAsia="Calibri" w:hAnsi="Calibri" w:cs="Calibri"/>
                <w:color w:val="000000"/>
              </w:rPr>
            </w:pPr>
          </w:p>
          <w:p w14:paraId="000000AE"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__________________________________</w:t>
            </w:r>
          </w:p>
          <w:p w14:paraId="000000AF"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Masarykova základní škola a Mateřská</w:t>
            </w:r>
          </w:p>
          <w:p w14:paraId="000000B0"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škola Dymokury</w:t>
            </w:r>
          </w:p>
          <w:p w14:paraId="000000B1"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Mgr. Martina Martínková, ředitelka</w:t>
            </w:r>
          </w:p>
        </w:tc>
        <w:tc>
          <w:tcPr>
            <w:tcW w:w="4252" w:type="dxa"/>
          </w:tcPr>
          <w:p w14:paraId="000000B2" w14:textId="77777777" w:rsidR="00F87CE5" w:rsidRDefault="00F87CE5">
            <w:pPr>
              <w:widowControl w:val="0"/>
              <w:tabs>
                <w:tab w:val="left" w:pos="426"/>
              </w:tabs>
              <w:spacing w:after="120"/>
              <w:rPr>
                <w:rFonts w:ascii="Calibri" w:eastAsia="Calibri" w:hAnsi="Calibri" w:cs="Calibri"/>
                <w:b/>
                <w:color w:val="000000"/>
              </w:rPr>
            </w:pPr>
          </w:p>
          <w:p w14:paraId="000000B3" w14:textId="77777777" w:rsidR="00F87CE5" w:rsidRDefault="00576FAC">
            <w:pPr>
              <w:widowControl w:val="0"/>
              <w:tabs>
                <w:tab w:val="left" w:pos="426"/>
              </w:tabs>
              <w:spacing w:after="120"/>
              <w:rPr>
                <w:rFonts w:ascii="Calibri" w:eastAsia="Calibri" w:hAnsi="Calibri" w:cs="Calibri"/>
                <w:b/>
                <w:color w:val="000000"/>
              </w:rPr>
            </w:pPr>
            <w:r>
              <w:rPr>
                <w:rFonts w:ascii="Calibri" w:eastAsia="Calibri" w:hAnsi="Calibri" w:cs="Calibri"/>
                <w:b/>
                <w:color w:val="000000"/>
              </w:rPr>
              <w:t>Prodávající:</w:t>
            </w:r>
          </w:p>
          <w:p w14:paraId="000000B4" w14:textId="77777777" w:rsidR="00F87CE5" w:rsidRDefault="00F87CE5">
            <w:pPr>
              <w:widowControl w:val="0"/>
              <w:tabs>
                <w:tab w:val="left" w:pos="426"/>
              </w:tabs>
              <w:spacing w:after="120"/>
              <w:rPr>
                <w:rFonts w:ascii="Calibri" w:eastAsia="Calibri" w:hAnsi="Calibri" w:cs="Calibri"/>
                <w:b/>
                <w:color w:val="000000"/>
              </w:rPr>
            </w:pPr>
          </w:p>
          <w:p w14:paraId="000000B5"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 xml:space="preserve">V____________ dne __________ </w:t>
            </w:r>
          </w:p>
          <w:p w14:paraId="000000B6" w14:textId="77777777" w:rsidR="00F87CE5" w:rsidRDefault="00F87CE5">
            <w:pPr>
              <w:widowControl w:val="0"/>
              <w:tabs>
                <w:tab w:val="left" w:pos="426"/>
              </w:tabs>
              <w:spacing w:after="120"/>
              <w:rPr>
                <w:rFonts w:ascii="Calibri" w:eastAsia="Calibri" w:hAnsi="Calibri" w:cs="Calibri"/>
                <w:color w:val="000000"/>
              </w:rPr>
            </w:pPr>
          </w:p>
          <w:p w14:paraId="000000B7" w14:textId="77777777" w:rsidR="00F87CE5" w:rsidRDefault="00F87CE5">
            <w:pPr>
              <w:widowControl w:val="0"/>
              <w:tabs>
                <w:tab w:val="left" w:pos="426"/>
              </w:tabs>
              <w:spacing w:after="120"/>
              <w:rPr>
                <w:rFonts w:ascii="Calibri" w:eastAsia="Calibri" w:hAnsi="Calibri" w:cs="Calibri"/>
                <w:color w:val="000000"/>
              </w:rPr>
            </w:pPr>
          </w:p>
          <w:p w14:paraId="000000B8" w14:textId="77777777" w:rsidR="00F87CE5" w:rsidRDefault="00F87CE5">
            <w:pPr>
              <w:widowControl w:val="0"/>
              <w:tabs>
                <w:tab w:val="left" w:pos="426"/>
              </w:tabs>
              <w:spacing w:after="120"/>
              <w:rPr>
                <w:rFonts w:ascii="Calibri" w:eastAsia="Calibri" w:hAnsi="Calibri" w:cs="Calibri"/>
                <w:color w:val="000000"/>
              </w:rPr>
            </w:pPr>
          </w:p>
          <w:p w14:paraId="000000B9"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color w:val="000000"/>
              </w:rPr>
              <w:t>__________________________________</w:t>
            </w:r>
          </w:p>
          <w:p w14:paraId="000000BA" w14:textId="77777777" w:rsidR="00F87CE5" w:rsidRDefault="00576FAC">
            <w:pPr>
              <w:widowControl w:val="0"/>
              <w:tabs>
                <w:tab w:val="left" w:pos="426"/>
              </w:tabs>
              <w:spacing w:after="120"/>
              <w:rPr>
                <w:rFonts w:ascii="Calibri" w:eastAsia="Calibri" w:hAnsi="Calibri" w:cs="Calibri"/>
                <w:color w:val="000000"/>
              </w:rPr>
            </w:pPr>
            <w:r>
              <w:rPr>
                <w:rFonts w:ascii="Calibri" w:eastAsia="Calibri" w:hAnsi="Calibri" w:cs="Calibri"/>
                <w:b/>
              </w:rPr>
              <w:t>[</w:t>
            </w:r>
            <w:r>
              <w:rPr>
                <w:rFonts w:ascii="Calibri" w:eastAsia="Calibri" w:hAnsi="Calibri" w:cs="Calibri"/>
                <w:b/>
                <w:highlight w:val="lightGray"/>
              </w:rPr>
              <w:t xml:space="preserve">doplní </w:t>
            </w:r>
            <w:proofErr w:type="gramStart"/>
            <w:r>
              <w:rPr>
                <w:rFonts w:ascii="Calibri" w:eastAsia="Calibri" w:hAnsi="Calibri" w:cs="Calibri"/>
                <w:b/>
                <w:highlight w:val="lightGray"/>
              </w:rPr>
              <w:t>účastník]</w:t>
            </w:r>
            <w:r>
              <w:rPr>
                <w:rFonts w:ascii="Calibri" w:eastAsia="Calibri" w:hAnsi="Calibri" w:cs="Calibri"/>
                <w:b/>
              </w:rPr>
              <w:t>[</w:t>
            </w:r>
            <w:proofErr w:type="gramEnd"/>
            <w:r>
              <w:rPr>
                <w:rFonts w:ascii="Calibri" w:eastAsia="Calibri" w:hAnsi="Calibri" w:cs="Calibri"/>
                <w:b/>
                <w:highlight w:val="lightGray"/>
              </w:rPr>
              <w:t>doplní účastník]</w:t>
            </w:r>
          </w:p>
        </w:tc>
      </w:tr>
    </w:tbl>
    <w:p w14:paraId="000000BB" w14:textId="77777777" w:rsidR="00F87CE5" w:rsidRDefault="00F87CE5">
      <w:pPr>
        <w:rPr>
          <w:rFonts w:ascii="Calibri" w:eastAsia="Calibri" w:hAnsi="Calibri" w:cs="Calibri"/>
        </w:rPr>
      </w:pPr>
    </w:p>
    <w:p w14:paraId="000000BC" w14:textId="77777777" w:rsidR="00F87CE5" w:rsidRDefault="00F87CE5">
      <w:pPr>
        <w:rPr>
          <w:rFonts w:ascii="Calibri" w:eastAsia="Calibri" w:hAnsi="Calibri" w:cs="Calibri"/>
        </w:rPr>
      </w:pPr>
    </w:p>
    <w:sectPr w:rsidR="00F87CE5" w:rsidSect="005B72B7">
      <w:headerReference w:type="default" r:id="rId9"/>
      <w:headerReference w:type="first" r:id="rId10"/>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C3AB" w14:textId="77777777" w:rsidR="008F2682" w:rsidRDefault="00576FAC">
      <w:r>
        <w:separator/>
      </w:r>
    </w:p>
  </w:endnote>
  <w:endnote w:type="continuationSeparator" w:id="0">
    <w:p w14:paraId="0A31997F" w14:textId="77777777" w:rsidR="008F2682" w:rsidRDefault="0057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8B15" w14:textId="77777777" w:rsidR="008F2682" w:rsidRDefault="00576FAC">
      <w:r>
        <w:separator/>
      </w:r>
    </w:p>
  </w:footnote>
  <w:footnote w:type="continuationSeparator" w:id="0">
    <w:p w14:paraId="59111713" w14:textId="77777777" w:rsidR="008F2682" w:rsidRDefault="00576FAC">
      <w:r>
        <w:continuationSeparator/>
      </w:r>
    </w:p>
  </w:footnote>
  <w:footnote w:id="1">
    <w:p w14:paraId="000000BD" w14:textId="77777777" w:rsidR="00F87CE5" w:rsidRDefault="00576FAC">
      <w:pPr>
        <w:pBdr>
          <w:top w:val="nil"/>
          <w:left w:val="nil"/>
          <w:bottom w:val="nil"/>
          <w:right w:val="nil"/>
          <w:between w:val="nil"/>
        </w:pBdr>
        <w:rPr>
          <w:color w:val="000000"/>
          <w:sz w:val="20"/>
        </w:rPr>
      </w:pPr>
      <w:r>
        <w:rPr>
          <w:vertAlign w:val="superscript"/>
        </w:rPr>
        <w:footnoteRef/>
      </w:r>
      <w:r>
        <w:rPr>
          <w:color w:val="000000"/>
          <w:sz w:val="20"/>
        </w:rPr>
        <w:t xml:space="preserve"> Není-li účastník plátcem DPH, uvede tuto skutečnost namísto vyplnění výše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F87CE5" w:rsidRDefault="00F87CE5">
    <w:pPr>
      <w:pBdr>
        <w:top w:val="nil"/>
        <w:left w:val="nil"/>
        <w:bottom w:val="nil"/>
        <w:right w:val="nil"/>
        <w:between w:val="nil"/>
      </w:pBdr>
      <w:tabs>
        <w:tab w:val="center" w:pos="4536"/>
        <w:tab w:val="right" w:pos="9072"/>
      </w:tabs>
      <w:jc w:val="center"/>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87B4" w14:textId="77777777" w:rsidR="005B72B7" w:rsidRDefault="005B72B7" w:rsidP="005B72B7">
    <w:pPr>
      <w:tabs>
        <w:tab w:val="center" w:pos="4400"/>
        <w:tab w:val="right" w:pos="8780"/>
      </w:tabs>
      <w:spacing w:before="240" w:after="20"/>
      <w:ind w:firstLine="1420"/>
      <w:jc w:val="center"/>
      <w:rPr>
        <w:rFonts w:ascii="Arial" w:eastAsia="Arial" w:hAnsi="Arial" w:cs="Arial"/>
        <w:b/>
        <w:sz w:val="36"/>
        <w:szCs w:val="36"/>
      </w:rPr>
    </w:pPr>
    <w:bookmarkStart w:id="5" w:name="_Hlk137476002"/>
    <w:r>
      <w:rPr>
        <w:rFonts w:ascii="Arial" w:eastAsia="Arial" w:hAnsi="Arial" w:cs="Arial"/>
        <w:b/>
        <w:sz w:val="36"/>
        <w:szCs w:val="36"/>
      </w:rPr>
      <w:t>Masarykova základní škola a Mateřská škola Dymokury</w:t>
    </w:r>
    <w:r>
      <w:rPr>
        <w:noProof/>
      </w:rPr>
      <w:drawing>
        <wp:anchor distT="114300" distB="114300" distL="114300" distR="114300" simplePos="0" relativeHeight="251661312" behindDoc="0" locked="0" layoutInCell="1" hidden="0" allowOverlap="1" wp14:anchorId="494A9F1D" wp14:editId="4EC700B0">
          <wp:simplePos x="0" y="0"/>
          <wp:positionH relativeFrom="column">
            <wp:posOffset>-180974</wp:posOffset>
          </wp:positionH>
          <wp:positionV relativeFrom="paragraph">
            <wp:posOffset>105159</wp:posOffset>
          </wp:positionV>
          <wp:extent cx="899413" cy="1076325"/>
          <wp:effectExtent l="0" t="0" r="0" b="0"/>
          <wp:wrapNone/>
          <wp:docPr id="1002349495" name="Obrázek 100234949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413" cy="1076325"/>
                  </a:xfrm>
                  <a:prstGeom prst="rect">
                    <a:avLst/>
                  </a:prstGeom>
                  <a:ln/>
                </pic:spPr>
              </pic:pic>
            </a:graphicData>
          </a:graphic>
        </wp:anchor>
      </w:drawing>
    </w:r>
  </w:p>
  <w:p w14:paraId="57CFF229" w14:textId="77777777" w:rsidR="005B72B7" w:rsidRDefault="005B72B7" w:rsidP="005B72B7">
    <w:pPr>
      <w:tabs>
        <w:tab w:val="center" w:pos="4400"/>
        <w:tab w:val="right" w:pos="8780"/>
      </w:tabs>
      <w:spacing w:before="240" w:after="20"/>
      <w:jc w:val="center"/>
      <w:rPr>
        <w:rFonts w:ascii="Arial" w:eastAsia="Arial" w:hAnsi="Arial" w:cs="Arial"/>
        <w:sz w:val="32"/>
        <w:szCs w:val="32"/>
      </w:rPr>
    </w:pPr>
    <w:r>
      <w:rPr>
        <w:rFonts w:ascii="Arial" w:eastAsia="Arial" w:hAnsi="Arial" w:cs="Arial"/>
        <w:sz w:val="32"/>
        <w:szCs w:val="32"/>
      </w:rPr>
      <w:t>Osvobození 212, 289 01 Dymokury</w:t>
    </w:r>
  </w:p>
  <w:p w14:paraId="5F89ECB4" w14:textId="77777777" w:rsidR="005B72B7" w:rsidRDefault="005B72B7" w:rsidP="005B72B7">
    <w:pPr>
      <w:tabs>
        <w:tab w:val="center" w:pos="4400"/>
        <w:tab w:val="right" w:pos="8780"/>
      </w:tabs>
      <w:spacing w:before="240" w:after="20"/>
      <w:rPr>
        <w:rFonts w:ascii="Arial" w:eastAsia="Arial" w:hAnsi="Arial" w:cs="Arial"/>
        <w:sz w:val="23"/>
        <w:szCs w:val="23"/>
      </w:rPr>
    </w:pPr>
    <w:r>
      <w:rPr>
        <w:rFonts w:ascii="Arial" w:eastAsia="Arial" w:hAnsi="Arial" w:cs="Arial"/>
        <w:sz w:val="23"/>
        <w:szCs w:val="23"/>
      </w:rPr>
      <w:t xml:space="preserve">                    Telefon:325 635 134 • </w:t>
    </w:r>
    <w:proofErr w:type="gramStart"/>
    <w:r>
      <w:rPr>
        <w:rFonts w:ascii="Arial" w:eastAsia="Arial" w:hAnsi="Arial" w:cs="Arial"/>
        <w:sz w:val="23"/>
        <w:szCs w:val="23"/>
      </w:rPr>
      <w:t>E-mail:mzsdymokury@gmail.com</w:t>
    </w:r>
    <w:proofErr w:type="gramEnd"/>
    <w:r>
      <w:rPr>
        <w:rFonts w:ascii="Arial" w:eastAsia="Arial" w:hAnsi="Arial" w:cs="Arial"/>
        <w:sz w:val="23"/>
        <w:szCs w:val="23"/>
      </w:rPr>
      <w:t xml:space="preserve"> • IČO:61631981</w:t>
    </w:r>
  </w:p>
  <w:bookmarkEnd w:id="5"/>
  <w:p w14:paraId="53686AC4" w14:textId="77777777" w:rsidR="005B72B7" w:rsidRDefault="005B72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885"/>
    <w:multiLevelType w:val="multilevel"/>
    <w:tmpl w:val="C31C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17E56"/>
    <w:multiLevelType w:val="multilevel"/>
    <w:tmpl w:val="17B25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1691B"/>
    <w:multiLevelType w:val="multilevel"/>
    <w:tmpl w:val="1A0CC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B488E"/>
    <w:multiLevelType w:val="multilevel"/>
    <w:tmpl w:val="7A269C92"/>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0FF6E09"/>
    <w:multiLevelType w:val="multilevel"/>
    <w:tmpl w:val="2EB07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952929"/>
    <w:multiLevelType w:val="multilevel"/>
    <w:tmpl w:val="62BA0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7F25DB"/>
    <w:multiLevelType w:val="multilevel"/>
    <w:tmpl w:val="11343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65D58"/>
    <w:multiLevelType w:val="multilevel"/>
    <w:tmpl w:val="9B7C8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0E66A7"/>
    <w:multiLevelType w:val="multilevel"/>
    <w:tmpl w:val="D0FCF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867A96"/>
    <w:multiLevelType w:val="multilevel"/>
    <w:tmpl w:val="18B08F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ACF3012"/>
    <w:multiLevelType w:val="multilevel"/>
    <w:tmpl w:val="BE44A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472BC8"/>
    <w:multiLevelType w:val="multilevel"/>
    <w:tmpl w:val="A06E3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1534511">
    <w:abstractNumId w:val="1"/>
  </w:num>
  <w:num w:numId="2" w16cid:durableId="1517503931">
    <w:abstractNumId w:val="5"/>
  </w:num>
  <w:num w:numId="3" w16cid:durableId="1801920193">
    <w:abstractNumId w:val="11"/>
  </w:num>
  <w:num w:numId="4" w16cid:durableId="1550606582">
    <w:abstractNumId w:val="0"/>
  </w:num>
  <w:num w:numId="5" w16cid:durableId="1271743253">
    <w:abstractNumId w:val="9"/>
  </w:num>
  <w:num w:numId="6" w16cid:durableId="1808350551">
    <w:abstractNumId w:val="6"/>
  </w:num>
  <w:num w:numId="7" w16cid:durableId="1386442368">
    <w:abstractNumId w:val="7"/>
  </w:num>
  <w:num w:numId="8" w16cid:durableId="693773015">
    <w:abstractNumId w:val="4"/>
  </w:num>
  <w:num w:numId="9" w16cid:durableId="6712846">
    <w:abstractNumId w:val="10"/>
  </w:num>
  <w:num w:numId="10" w16cid:durableId="1689406961">
    <w:abstractNumId w:val="3"/>
  </w:num>
  <w:num w:numId="11" w16cid:durableId="2065521515">
    <w:abstractNumId w:val="2"/>
  </w:num>
  <w:num w:numId="12" w16cid:durableId="170297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E5"/>
    <w:rsid w:val="00027865"/>
    <w:rsid w:val="00334329"/>
    <w:rsid w:val="00576FAC"/>
    <w:rsid w:val="005B72B7"/>
    <w:rsid w:val="00817EE1"/>
    <w:rsid w:val="00843621"/>
    <w:rsid w:val="008F2682"/>
    <w:rsid w:val="00AB7A74"/>
    <w:rsid w:val="00F8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6F0B1"/>
  <w15:docId w15:val="{CDE532DE-5A46-4274-A403-E0C1F5D5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keepNex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B15"/>
    <w:rPr>
      <w:szCs w:val="20"/>
    </w:rPr>
  </w:style>
  <w:style w:type="paragraph" w:styleId="Nadpis1">
    <w:name w:val="heading 1"/>
    <w:basedOn w:val="Normln"/>
    <w:next w:val="Normln"/>
    <w:uiPriority w:val="9"/>
    <w:qFormat/>
    <w:pPr>
      <w:keepLines/>
      <w:spacing w:before="480" w:after="120"/>
      <w:outlineLvl w:val="0"/>
    </w:pPr>
    <w:rPr>
      <w:b/>
      <w:sz w:val="48"/>
      <w:szCs w:val="48"/>
    </w:rPr>
  </w:style>
  <w:style w:type="paragraph" w:styleId="Nadpis2">
    <w:name w:val="heading 2"/>
    <w:basedOn w:val="Normln"/>
    <w:next w:val="Normln"/>
    <w:uiPriority w:val="9"/>
    <w:semiHidden/>
    <w:unhideWhenUsed/>
    <w:qFormat/>
    <w:pPr>
      <w:keepLines/>
      <w:spacing w:before="360" w:after="80"/>
      <w:outlineLvl w:val="1"/>
    </w:pPr>
    <w:rPr>
      <w:b/>
      <w:sz w:val="36"/>
      <w:szCs w:val="36"/>
    </w:rPr>
  </w:style>
  <w:style w:type="paragraph" w:styleId="Nadpis3">
    <w:name w:val="heading 3"/>
    <w:basedOn w:val="Normln"/>
    <w:next w:val="Normln"/>
    <w:uiPriority w:val="9"/>
    <w:semiHidden/>
    <w:unhideWhenUsed/>
    <w:qFormat/>
    <w:pPr>
      <w:keepLines/>
      <w:spacing w:before="280" w:after="80"/>
      <w:outlineLvl w:val="2"/>
    </w:pPr>
    <w:rPr>
      <w:b/>
      <w:sz w:val="28"/>
      <w:szCs w:val="28"/>
    </w:rPr>
  </w:style>
  <w:style w:type="paragraph" w:styleId="Nadpis4">
    <w:name w:val="heading 4"/>
    <w:basedOn w:val="Normln"/>
    <w:next w:val="Normln"/>
    <w:uiPriority w:val="9"/>
    <w:semiHidden/>
    <w:unhideWhenUsed/>
    <w:qFormat/>
    <w:pPr>
      <w:keepLines/>
      <w:spacing w:before="240" w:after="40"/>
      <w:outlineLvl w:val="3"/>
    </w:pPr>
    <w:rPr>
      <w:b/>
      <w:szCs w:val="24"/>
    </w:rPr>
  </w:style>
  <w:style w:type="paragraph" w:styleId="Nadpis5">
    <w:name w:val="heading 5"/>
    <w:basedOn w:val="Normln"/>
    <w:next w:val="Normln"/>
    <w:uiPriority w:val="9"/>
    <w:semiHidden/>
    <w:unhideWhenUsed/>
    <w:qFormat/>
    <w:pPr>
      <w:keepLines/>
      <w:spacing w:before="220" w:after="40"/>
      <w:outlineLvl w:val="4"/>
    </w:pPr>
    <w:rPr>
      <w:b/>
      <w:sz w:val="22"/>
      <w:szCs w:val="22"/>
    </w:rPr>
  </w:style>
  <w:style w:type="paragraph" w:styleId="Nadpis6">
    <w:name w:val="heading 6"/>
    <w:basedOn w:val="Normln"/>
    <w:next w:val="Normln"/>
    <w:uiPriority w:val="9"/>
    <w:semiHidden/>
    <w:unhideWhenUsed/>
    <w:qFormat/>
    <w:pPr>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Lines/>
      <w:spacing w:before="480" w:after="120"/>
    </w:pPr>
    <w:rPr>
      <w:b/>
      <w:sz w:val="72"/>
      <w:szCs w:val="72"/>
    </w:rPr>
  </w:style>
  <w:style w:type="paragraph" w:styleId="Odstavecseseznamem">
    <w:name w:val="List Paragraph"/>
    <w:basedOn w:val="Normln"/>
    <w:qFormat/>
    <w:rsid w:val="00847B15"/>
    <w:pPr>
      <w:keepNext w:val="0"/>
      <w:suppressAutoHyphens/>
      <w:ind w:left="720"/>
      <w:jc w:val="left"/>
    </w:pPr>
    <w:rPr>
      <w:rFonts w:ascii="Calibri" w:hAnsi="Calibri" w:cs="Calibri"/>
      <w:sz w:val="22"/>
      <w:szCs w:val="22"/>
      <w:lang w:eastAsia="ar-SA"/>
    </w:rPr>
  </w:style>
  <w:style w:type="paragraph" w:styleId="Zhlav">
    <w:name w:val="header"/>
    <w:basedOn w:val="Normln"/>
    <w:link w:val="ZhlavChar"/>
    <w:uiPriority w:val="99"/>
    <w:unhideWhenUsed/>
    <w:rsid w:val="003705F6"/>
    <w:pPr>
      <w:tabs>
        <w:tab w:val="center" w:pos="4536"/>
        <w:tab w:val="right" w:pos="9072"/>
      </w:tabs>
    </w:pPr>
  </w:style>
  <w:style w:type="character" w:customStyle="1" w:styleId="ZhlavChar">
    <w:name w:val="Záhlaví Char"/>
    <w:basedOn w:val="Standardnpsmoodstavce"/>
    <w:link w:val="Zhlav"/>
    <w:uiPriority w:val="99"/>
    <w:rsid w:val="003705F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3705F6"/>
    <w:pPr>
      <w:tabs>
        <w:tab w:val="center" w:pos="4536"/>
        <w:tab w:val="right" w:pos="9072"/>
      </w:tabs>
    </w:pPr>
  </w:style>
  <w:style w:type="character" w:customStyle="1" w:styleId="ZpatChar">
    <w:name w:val="Zápatí Char"/>
    <w:basedOn w:val="Standardnpsmoodstavce"/>
    <w:link w:val="Zpat"/>
    <w:uiPriority w:val="99"/>
    <w:rsid w:val="003705F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2B494D"/>
    <w:rPr>
      <w:sz w:val="16"/>
      <w:szCs w:val="16"/>
    </w:rPr>
  </w:style>
  <w:style w:type="paragraph" w:styleId="Textkomente">
    <w:name w:val="annotation text"/>
    <w:basedOn w:val="Normln"/>
    <w:link w:val="TextkomenteChar"/>
    <w:uiPriority w:val="99"/>
    <w:unhideWhenUsed/>
    <w:rsid w:val="002B494D"/>
    <w:rPr>
      <w:sz w:val="20"/>
    </w:rPr>
  </w:style>
  <w:style w:type="character" w:customStyle="1" w:styleId="TextkomenteChar">
    <w:name w:val="Text komentáře Char"/>
    <w:basedOn w:val="Standardnpsmoodstavce"/>
    <w:link w:val="Textkomente"/>
    <w:uiPriority w:val="99"/>
    <w:rsid w:val="002B494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B494D"/>
    <w:rPr>
      <w:b/>
      <w:bCs/>
    </w:rPr>
  </w:style>
  <w:style w:type="character" w:customStyle="1" w:styleId="PedmtkomenteChar">
    <w:name w:val="Předmět komentáře Char"/>
    <w:basedOn w:val="TextkomenteChar"/>
    <w:link w:val="Pedmtkomente"/>
    <w:uiPriority w:val="99"/>
    <w:semiHidden/>
    <w:rsid w:val="002B494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B49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494D"/>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9705E"/>
    <w:rPr>
      <w:color w:val="0563C1" w:themeColor="hyperlink"/>
      <w:u w:val="single"/>
    </w:rPr>
  </w:style>
  <w:style w:type="paragraph" w:styleId="Textpoznpodarou">
    <w:name w:val="footnote text"/>
    <w:basedOn w:val="Normln"/>
    <w:link w:val="TextpoznpodarouChar"/>
    <w:uiPriority w:val="99"/>
    <w:semiHidden/>
    <w:unhideWhenUsed/>
    <w:rsid w:val="000C6621"/>
    <w:rPr>
      <w:sz w:val="20"/>
    </w:rPr>
  </w:style>
  <w:style w:type="character" w:customStyle="1" w:styleId="TextpoznpodarouChar">
    <w:name w:val="Text pozn. pod čarou Char"/>
    <w:basedOn w:val="Standardnpsmoodstavce"/>
    <w:link w:val="Textpoznpodarou"/>
    <w:uiPriority w:val="99"/>
    <w:semiHidden/>
    <w:rsid w:val="000C66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C6621"/>
    <w:rPr>
      <w:vertAlign w:val="superscript"/>
    </w:rPr>
  </w:style>
  <w:style w:type="paragraph" w:styleId="Normlnweb">
    <w:name w:val="Normal (Web)"/>
    <w:basedOn w:val="Normln"/>
    <w:uiPriority w:val="99"/>
    <w:semiHidden/>
    <w:unhideWhenUsed/>
    <w:rsid w:val="000E6502"/>
    <w:pPr>
      <w:keepNext w:val="0"/>
      <w:spacing w:before="100" w:beforeAutospacing="1" w:after="100" w:afterAutospacing="1"/>
      <w:jc w:val="left"/>
    </w:pPr>
    <w:rPr>
      <w:szCs w:val="24"/>
    </w:rPr>
  </w:style>
  <w:style w:type="paragraph" w:customStyle="1" w:styleId="BodySingle">
    <w:name w:val="Body Single"/>
    <w:basedOn w:val="Zkladntext"/>
    <w:uiPriority w:val="99"/>
    <w:rsid w:val="009E051E"/>
    <w:pPr>
      <w:keepNext w:val="0"/>
      <w:spacing w:before="80" w:line="240" w:lineRule="exact"/>
    </w:pPr>
    <w:rPr>
      <w:szCs w:val="16"/>
    </w:rPr>
  </w:style>
  <w:style w:type="paragraph" w:styleId="Zkladntext">
    <w:name w:val="Body Text"/>
    <w:basedOn w:val="Normln"/>
    <w:link w:val="ZkladntextChar"/>
    <w:uiPriority w:val="99"/>
    <w:semiHidden/>
    <w:unhideWhenUsed/>
    <w:rsid w:val="009E051E"/>
    <w:pPr>
      <w:spacing w:after="120"/>
    </w:pPr>
  </w:style>
  <w:style w:type="character" w:customStyle="1" w:styleId="ZkladntextChar">
    <w:name w:val="Základní text Char"/>
    <w:basedOn w:val="Standardnpsmoodstavce"/>
    <w:link w:val="Zkladntext"/>
    <w:uiPriority w:val="99"/>
    <w:semiHidden/>
    <w:rsid w:val="009E051E"/>
    <w:rPr>
      <w:rFonts w:ascii="Times New Roman" w:eastAsia="Times New Roman" w:hAnsi="Times New Roman" w:cs="Times New Roman"/>
      <w:sz w:val="24"/>
      <w:szCs w:val="20"/>
      <w:lang w:eastAsia="cs-CZ"/>
    </w:rPr>
  </w:style>
  <w:style w:type="paragraph" w:styleId="Podnadpis">
    <w:name w:val="Subtitle"/>
    <w:basedOn w:val="Normln"/>
    <w:next w:val="Normln"/>
    <w:uiPriority w:val="11"/>
    <w:qFormat/>
    <w:pPr>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ze">
    <w:name w:val="Revision"/>
    <w:hidden/>
    <w:uiPriority w:val="99"/>
    <w:semiHidden/>
    <w:rsid w:val="005B72B7"/>
    <w:pPr>
      <w:keepNext w:val="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jQK94EY2v8SOkZcR0vJHvwIYYg==">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92E0BEA-7C61-4B7E-8336-FE795381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3216</Words>
  <Characters>18975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Natálie Macháčková</dc:creator>
  <cp:lastModifiedBy>Natálie Macháčková</cp:lastModifiedBy>
  <cp:revision>4</cp:revision>
  <cp:lastPrinted>2023-06-13T12:03:00Z</cp:lastPrinted>
  <dcterms:created xsi:type="dcterms:W3CDTF">2023-06-12T11:27:00Z</dcterms:created>
  <dcterms:modified xsi:type="dcterms:W3CDTF">2023-06-13T12:04:00Z</dcterms:modified>
</cp:coreProperties>
</file>